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7D" w:rsidRDefault="00CF107D" w:rsidP="00CF10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07D" w:rsidRDefault="00CF107D" w:rsidP="00CF10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741.135  Allocation Factors</w:t>
      </w:r>
      <w:r>
        <w:t xml:space="preserve"> </w:t>
      </w:r>
    </w:p>
    <w:p w:rsidR="00CF107D" w:rsidRDefault="00CF107D" w:rsidP="00CF107D">
      <w:pPr>
        <w:widowControl w:val="0"/>
        <w:autoSpaceDE w:val="0"/>
        <w:autoSpaceDN w:val="0"/>
        <w:adjustRightInd w:val="0"/>
      </w:pPr>
    </w:p>
    <w:p w:rsidR="00CF107D" w:rsidRDefault="00CF107D" w:rsidP="00CF107D">
      <w:pPr>
        <w:widowControl w:val="0"/>
        <w:autoSpaceDE w:val="0"/>
        <w:autoSpaceDN w:val="0"/>
        <w:adjustRightInd w:val="0"/>
      </w:pPr>
      <w:r>
        <w:t xml:space="preserve">In determining proportionate shares under this Part, the Board will consider any or all factors related to the degree to which the performance or costs of a response result from a person's proximate causation of or contribution to the release or substantial threat of a release.  These factors include the following: </w:t>
      </w:r>
    </w:p>
    <w:p w:rsidR="00546634" w:rsidRDefault="00546634" w:rsidP="00CF107D">
      <w:pPr>
        <w:widowControl w:val="0"/>
        <w:autoSpaceDE w:val="0"/>
        <w:autoSpaceDN w:val="0"/>
        <w:adjustRightInd w:val="0"/>
      </w:pPr>
    </w:p>
    <w:p w:rsidR="00CF107D" w:rsidRDefault="00CF107D" w:rsidP="00CF10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volume of regulated substances or pesticides for which each person is responsible; </w:t>
      </w:r>
    </w:p>
    <w:p w:rsidR="00546634" w:rsidRDefault="00546634" w:rsidP="00CF107D">
      <w:pPr>
        <w:widowControl w:val="0"/>
        <w:autoSpaceDE w:val="0"/>
        <w:autoSpaceDN w:val="0"/>
        <w:adjustRightInd w:val="0"/>
        <w:ind w:left="1440" w:hanging="720"/>
      </w:pPr>
    </w:p>
    <w:p w:rsidR="00CF107D" w:rsidRDefault="00CF107D" w:rsidP="00CF10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Consistent with the provisions of 35 Ill. Adm. Code 742 and the remediation of the site in a manner consistent with its current and reasonably foreseeable future use, the degree of risk or hazard posed by the regulated substances or pesticides contributed by each person; </w:t>
      </w:r>
    </w:p>
    <w:p w:rsidR="00546634" w:rsidRDefault="00546634" w:rsidP="00CF107D">
      <w:pPr>
        <w:widowControl w:val="0"/>
        <w:autoSpaceDE w:val="0"/>
        <w:autoSpaceDN w:val="0"/>
        <w:adjustRightInd w:val="0"/>
        <w:ind w:left="1440" w:hanging="720"/>
      </w:pPr>
    </w:p>
    <w:p w:rsidR="00CF107D" w:rsidRDefault="00CF107D" w:rsidP="00CF10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degree of each person's involvement in any activity that proximately caused or contributed to the release or substantial threat of a release of regulated substances or pesticides; and </w:t>
      </w:r>
    </w:p>
    <w:p w:rsidR="00546634" w:rsidRDefault="00546634" w:rsidP="00CF107D">
      <w:pPr>
        <w:widowControl w:val="0"/>
        <w:autoSpaceDE w:val="0"/>
        <w:autoSpaceDN w:val="0"/>
        <w:adjustRightInd w:val="0"/>
        <w:ind w:left="1440" w:hanging="720"/>
      </w:pPr>
    </w:p>
    <w:p w:rsidR="00CF107D" w:rsidRDefault="00CF107D" w:rsidP="00CF10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other factors relevant to a person's proportionate share. </w:t>
      </w:r>
    </w:p>
    <w:sectPr w:rsidR="00CF107D" w:rsidSect="00CF10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07D"/>
    <w:rsid w:val="00546634"/>
    <w:rsid w:val="005C3366"/>
    <w:rsid w:val="007E00C7"/>
    <w:rsid w:val="008D3F5E"/>
    <w:rsid w:val="009A7B55"/>
    <w:rsid w:val="00C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