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84" w:rsidRDefault="009D4984" w:rsidP="009D4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984" w:rsidRDefault="009D4984" w:rsidP="009D4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740.510  Standards for Review of Site Investigation Reports and Related Activities</w:t>
      </w:r>
      <w:r>
        <w:t xml:space="preserve"> </w:t>
      </w:r>
    </w:p>
    <w:p w:rsidR="009D4984" w:rsidRDefault="009D4984" w:rsidP="009D4984">
      <w:pPr>
        <w:widowControl w:val="0"/>
        <w:autoSpaceDE w:val="0"/>
        <w:autoSpaceDN w:val="0"/>
        <w:adjustRightInd w:val="0"/>
      </w:pPr>
    </w:p>
    <w:p w:rsidR="009D4984" w:rsidRDefault="009D4984" w:rsidP="009D4984">
      <w:pPr>
        <w:widowControl w:val="0"/>
        <w:autoSpaceDE w:val="0"/>
        <w:autoSpaceDN w:val="0"/>
        <w:adjustRightInd w:val="0"/>
      </w:pPr>
      <w:r>
        <w:t xml:space="preserve">When reviewing Site Investigation Reports and related activities, the Agency or the RELPE shall consider: </w:t>
      </w:r>
    </w:p>
    <w:p w:rsidR="007212C8" w:rsidRDefault="007212C8" w:rsidP="009D4984">
      <w:pPr>
        <w:widowControl w:val="0"/>
        <w:autoSpaceDE w:val="0"/>
        <w:autoSpaceDN w:val="0"/>
        <w:adjustRightInd w:val="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Whether the report is complete and has been accompanied by the information and supporting documentation necessary to evaluate the site investigation activities; </w:t>
      </w:r>
    </w:p>
    <w:p w:rsidR="007212C8" w:rsidRDefault="007212C8" w:rsidP="009D4984">
      <w:pPr>
        <w:widowControl w:val="0"/>
        <w:autoSpaceDE w:val="0"/>
        <w:autoSpaceDN w:val="0"/>
        <w:adjustRightInd w:val="0"/>
        <w:ind w:left="1440" w:hanging="72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Whether the site investigation has been conducted in accordance with the procedures set forth in Title XVII of the Act and Subpart D of this Part, including but not limited to: </w:t>
      </w:r>
    </w:p>
    <w:p w:rsidR="007212C8" w:rsidRDefault="007212C8" w:rsidP="009D4984">
      <w:pPr>
        <w:widowControl w:val="0"/>
        <w:autoSpaceDE w:val="0"/>
        <w:autoSpaceDN w:val="0"/>
        <w:adjustRightInd w:val="0"/>
        <w:ind w:left="2160" w:hanging="72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a comprehensive site investigation has been designed and implemented in accordance with Section 740.420 of this Part; </w:t>
      </w:r>
    </w:p>
    <w:p w:rsidR="007212C8" w:rsidRDefault="007212C8" w:rsidP="009D4984">
      <w:pPr>
        <w:widowControl w:val="0"/>
        <w:autoSpaceDE w:val="0"/>
        <w:autoSpaceDN w:val="0"/>
        <w:adjustRightInd w:val="0"/>
        <w:ind w:left="2160" w:hanging="72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a focused site investigation has been designed and implemented in accordance with Section 740.430 of this Part; and </w:t>
      </w:r>
    </w:p>
    <w:p w:rsidR="007212C8" w:rsidRDefault="007212C8" w:rsidP="009D4984">
      <w:pPr>
        <w:widowControl w:val="0"/>
        <w:autoSpaceDE w:val="0"/>
        <w:autoSpaceDN w:val="0"/>
        <w:adjustRightInd w:val="0"/>
        <w:ind w:left="2160" w:hanging="72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all sampling and analysis activities have been conducted in accordance with Section 740.415 of this Part; and </w:t>
      </w:r>
    </w:p>
    <w:p w:rsidR="007212C8" w:rsidRDefault="007212C8" w:rsidP="009D4984">
      <w:pPr>
        <w:widowControl w:val="0"/>
        <w:autoSpaceDE w:val="0"/>
        <w:autoSpaceDN w:val="0"/>
        <w:adjustRightInd w:val="0"/>
        <w:ind w:left="1440" w:hanging="720"/>
      </w:pPr>
    </w:p>
    <w:p w:rsidR="009D4984" w:rsidRDefault="009D4984" w:rsidP="009D49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Whether the interpretations and conclusions reached are supported by the information gathered.</w:t>
      </w:r>
      <w:r>
        <w:t xml:space="preserve"> (Section 58.7(e)(1) of the Act) </w:t>
      </w:r>
    </w:p>
    <w:sectPr w:rsidR="009D4984" w:rsidSect="009D4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984"/>
    <w:rsid w:val="000B1B1A"/>
    <w:rsid w:val="003578D3"/>
    <w:rsid w:val="005C3366"/>
    <w:rsid w:val="007212C8"/>
    <w:rsid w:val="009D4984"/>
    <w:rsid w:val="00A1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