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AF" w:rsidRDefault="001468AF" w:rsidP="001468AF">
      <w:pPr>
        <w:widowControl w:val="0"/>
        <w:autoSpaceDE w:val="0"/>
        <w:autoSpaceDN w:val="0"/>
        <w:adjustRightInd w:val="0"/>
      </w:pPr>
    </w:p>
    <w:p w:rsidR="001468AF" w:rsidRDefault="001468AF" w:rsidP="001468AF">
      <w:pPr>
        <w:widowControl w:val="0"/>
        <w:autoSpaceDE w:val="0"/>
        <w:autoSpaceDN w:val="0"/>
        <w:adjustRightInd w:val="0"/>
      </w:pPr>
      <w:r>
        <w:rPr>
          <w:b/>
          <w:bCs/>
        </w:rPr>
        <w:t xml:space="preserve">Section 738.112  </w:t>
      </w:r>
      <w:r w:rsidR="004E1D09">
        <w:rPr>
          <w:b/>
          <w:bCs/>
        </w:rPr>
        <w:t>Waste-Specific</w:t>
      </w:r>
      <w:r>
        <w:rPr>
          <w:b/>
          <w:bCs/>
        </w:rPr>
        <w:t xml:space="preserve"> Prohibitions</w:t>
      </w:r>
      <w:r w:rsidR="004E1D09">
        <w:rPr>
          <w:b/>
          <w:bCs/>
        </w:rPr>
        <w:t>:</w:t>
      </w:r>
      <w:r>
        <w:rPr>
          <w:b/>
          <w:bCs/>
        </w:rPr>
        <w:t xml:space="preserve"> California List Wastes</w:t>
      </w:r>
      <w:r>
        <w:t xml:space="preserve"> </w:t>
      </w:r>
    </w:p>
    <w:p w:rsidR="001468AF" w:rsidRDefault="001468AF" w:rsidP="001468AF">
      <w:pPr>
        <w:widowControl w:val="0"/>
        <w:autoSpaceDE w:val="0"/>
        <w:autoSpaceDN w:val="0"/>
        <w:adjustRightInd w:val="0"/>
      </w:pPr>
    </w:p>
    <w:p w:rsidR="001468AF" w:rsidRDefault="001468AF" w:rsidP="001468AF">
      <w:pPr>
        <w:widowControl w:val="0"/>
        <w:autoSpaceDE w:val="0"/>
        <w:autoSpaceDN w:val="0"/>
        <w:adjustRightInd w:val="0"/>
        <w:ind w:left="1440" w:hanging="720"/>
      </w:pPr>
      <w:r>
        <w:t>a)</w:t>
      </w:r>
      <w:r>
        <w:tab/>
        <w:t xml:space="preserve">The hazardous wastes listed in 35 Ill. Adm. Code 728.132 containing polychlorinated biphenyls at concentrations greater than or equal to 50 ppm or halogenated organic compounds at concentrations greater than or equal to 10,000 mg/kg are prohibited from underground injection.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1440" w:hanging="720"/>
      </w:pPr>
      <w:r>
        <w:t>b)</w:t>
      </w:r>
      <w:r>
        <w:tab/>
        <w:t xml:space="preserve">The following hazardous wastes are prohibited from underground injection: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1)</w:t>
      </w:r>
      <w:r>
        <w:tab/>
        <w:t xml:space="preserve">Liquid hazardous wastes, including free liquids associated with any solid or sludge, containing free cyanides at concentrations greater than or equal to </w:t>
      </w:r>
      <w:r w:rsidR="004E1D09">
        <w:t>1,000mg/ℓ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2)</w:t>
      </w:r>
      <w:r>
        <w:tab/>
        <w:t xml:space="preserve">Liquid hazardous wastes, including free liquids associated with any solid or sludge, containing the following metals or compounds of metals </w:t>
      </w:r>
      <w:r w:rsidR="0013188A">
        <w:t>at a concentration</w:t>
      </w:r>
      <w:r w:rsidR="0043606D">
        <w:t xml:space="preserve"> </w:t>
      </w:r>
      <w:r>
        <w:t xml:space="preserve">greater than or equal to </w:t>
      </w:r>
      <w:r w:rsidR="0013188A">
        <w:t>that</w:t>
      </w:r>
      <w:r>
        <w:t xml:space="preserve"> specified </w:t>
      </w:r>
      <w:r w:rsidR="0013188A">
        <w:t>in this subsection (b)(2)</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A)</w:t>
      </w:r>
      <w:r>
        <w:tab/>
        <w:t xml:space="preserve">Arsenic or compounds (as As) 500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B)</w:t>
      </w:r>
      <w:r>
        <w:tab/>
        <w:t xml:space="preserve">Cadmium or compounds (as Cd) 100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C)</w:t>
      </w:r>
      <w:r>
        <w:tab/>
        <w:t xml:space="preserve">Chromium (VI) or compounds (as Cr VI) 500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D)</w:t>
      </w:r>
      <w:r>
        <w:tab/>
        <w:t xml:space="preserve">Lead or compounds (as Pb) 500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E)</w:t>
      </w:r>
      <w:r>
        <w:tab/>
        <w:t xml:space="preserve">Mercury or compounds (as Hg) 20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F)</w:t>
      </w:r>
      <w:r>
        <w:tab/>
        <w:t xml:space="preserve">Nickel or compounds (as Ni) 134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G)</w:t>
      </w:r>
      <w:r>
        <w:tab/>
        <w:t xml:space="preserve">Selenium or compounds (as Se) 100 </w:t>
      </w:r>
      <w:r w:rsidR="004E1D09">
        <w:t>mg/ℓ</w:t>
      </w:r>
      <w:r>
        <w:t xml:space="preserve">; </w:t>
      </w:r>
      <w:r w:rsidR="00AC2CDC">
        <w:t>and</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880" w:hanging="720"/>
      </w:pPr>
      <w:r>
        <w:t>H)</w:t>
      </w:r>
      <w:r>
        <w:tab/>
        <w:t>Thallium or compounds (as T</w:t>
      </w:r>
      <w:r w:rsidR="001B49C0">
        <w:t>l</w:t>
      </w:r>
      <w:r>
        <w:t xml:space="preserve">) 130 </w:t>
      </w:r>
      <w:r w:rsidR="004E1D09">
        <w:t>mg/ℓ</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3)</w:t>
      </w:r>
      <w:r>
        <w:tab/>
        <w:t xml:space="preserve">Liquid hazardous waste having a pH less than or equal to </w:t>
      </w:r>
      <w:r w:rsidR="00026479">
        <w:t>two (</w:t>
      </w:r>
      <w:r>
        <w:t>2.0</w:t>
      </w:r>
      <w:r w:rsidR="00026479">
        <w:t>)</w:t>
      </w:r>
      <w:r>
        <w:t xml:space="preserve">; and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4)</w:t>
      </w:r>
      <w:r>
        <w:tab/>
        <w:t xml:space="preserve">Hazardous wastes containing halogenated organic compounds in total concentration less than 10,000 mg/kg but greater than or equal to </w:t>
      </w:r>
      <w:r w:rsidR="004E1D09">
        <w:t>1,000</w:t>
      </w:r>
      <w:r>
        <w:t xml:space="preserve"> mg/kg.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1440" w:hanging="720"/>
      </w:pPr>
      <w:r>
        <w:t>c)</w:t>
      </w:r>
      <w:r>
        <w:tab/>
        <w:t>The requirements of subsections (a) and (b) do not apply</w:t>
      </w:r>
      <w:r w:rsidR="004E1D09">
        <w:t xml:space="preserve"> under any of the following circumstances</w:t>
      </w:r>
      <w:r>
        <w:t xml:space="preserve">: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1)</w:t>
      </w:r>
      <w:r>
        <w:tab/>
        <w:t xml:space="preserve">If the </w:t>
      </w:r>
      <w:r w:rsidR="004E1D09">
        <w:t>waste meets</w:t>
      </w:r>
      <w:r>
        <w:t xml:space="preserve"> or </w:t>
      </w:r>
      <w:r w:rsidR="004E1D09">
        <w:t>is</w:t>
      </w:r>
      <w:r w:rsidR="001B49C0">
        <w:t xml:space="preserve"> </w:t>
      </w:r>
      <w:r>
        <w:t xml:space="preserve">treated to meet the applicable standards specified in </w:t>
      </w:r>
      <w:r w:rsidR="004E1D09">
        <w:t xml:space="preserve">Subpart D of </w:t>
      </w:r>
      <w:r>
        <w:t xml:space="preserve">35 Ill. Adm. Code 728; or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2)</w:t>
      </w:r>
      <w:r>
        <w:tab/>
        <w:t xml:space="preserve">If </w:t>
      </w:r>
      <w:r w:rsidR="004E1D09">
        <w:t xml:space="preserve">the Board has granted </w:t>
      </w:r>
      <w:r>
        <w:t xml:space="preserve">an adjusted standard in response to a petition under Subpart C; or </w:t>
      </w:r>
    </w:p>
    <w:p w:rsidR="00903CCB" w:rsidRDefault="00903CCB" w:rsidP="00431B6B">
      <w:pPr>
        <w:widowControl w:val="0"/>
        <w:autoSpaceDE w:val="0"/>
        <w:autoSpaceDN w:val="0"/>
        <w:adjustRightInd w:val="0"/>
      </w:pPr>
    </w:p>
    <w:p w:rsidR="001468AF" w:rsidRDefault="001468AF" w:rsidP="001468AF">
      <w:pPr>
        <w:widowControl w:val="0"/>
        <w:autoSpaceDE w:val="0"/>
        <w:autoSpaceDN w:val="0"/>
        <w:adjustRightInd w:val="0"/>
        <w:ind w:left="2160" w:hanging="720"/>
      </w:pPr>
      <w:r>
        <w:t>3)</w:t>
      </w:r>
      <w:r>
        <w:tab/>
        <w:t xml:space="preserve">During the period of extension of the applicable effective date, if an extension is granted </w:t>
      </w:r>
      <w:r w:rsidR="004E1D09">
        <w:t>by USEPA as referenced in</w:t>
      </w:r>
      <w:r w:rsidR="001B49C0">
        <w:t xml:space="preserve"> </w:t>
      </w:r>
      <w:r>
        <w:t xml:space="preserve">Section 738.104. </w:t>
      </w:r>
    </w:p>
    <w:p w:rsidR="00903CCB" w:rsidRDefault="00903CCB" w:rsidP="00431B6B">
      <w:pPr>
        <w:widowControl w:val="0"/>
        <w:autoSpaceDE w:val="0"/>
        <w:autoSpaceDN w:val="0"/>
        <w:adjustRightInd w:val="0"/>
      </w:pPr>
    </w:p>
    <w:p w:rsidR="001468AF" w:rsidRDefault="001468AF" w:rsidP="001B49C0">
      <w:pPr>
        <w:widowControl w:val="0"/>
        <w:autoSpaceDE w:val="0"/>
        <w:autoSpaceDN w:val="0"/>
        <w:adjustRightInd w:val="0"/>
        <w:ind w:firstLine="720"/>
      </w:pPr>
      <w:r>
        <w:t xml:space="preserve">BOARD NOTE:  Derived from 40 CFR 148.12 </w:t>
      </w:r>
      <w:r w:rsidR="00596604">
        <w:t>(2017)</w:t>
      </w:r>
      <w:r>
        <w:t xml:space="preserve">. </w:t>
      </w:r>
    </w:p>
    <w:p w:rsidR="001468AF" w:rsidRDefault="001468AF" w:rsidP="00431B6B">
      <w:pPr>
        <w:widowControl w:val="0"/>
        <w:autoSpaceDE w:val="0"/>
        <w:autoSpaceDN w:val="0"/>
        <w:adjustRightInd w:val="0"/>
      </w:pPr>
    </w:p>
    <w:p w:rsidR="004E1D09" w:rsidRPr="00D55B37" w:rsidRDefault="00596604">
      <w:pPr>
        <w:pStyle w:val="JCARSourceNote"/>
        <w:ind w:left="720"/>
      </w:pPr>
      <w:r>
        <w:t xml:space="preserve">(Source:  Amended at 42 Ill. Reg. </w:t>
      </w:r>
      <w:r w:rsidR="008129FA">
        <w:t>25244</w:t>
      </w:r>
      <w:r>
        <w:t xml:space="preserve">, effective </w:t>
      </w:r>
      <w:bookmarkStart w:id="0" w:name="_GoBack"/>
      <w:r w:rsidR="008129FA">
        <w:t>November 19, 2018</w:t>
      </w:r>
      <w:bookmarkEnd w:id="0"/>
      <w:r>
        <w:t>)</w:t>
      </w:r>
    </w:p>
    <w:sectPr w:rsidR="004E1D09" w:rsidRPr="00D55B37" w:rsidSect="00146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8AF"/>
    <w:rsid w:val="00026479"/>
    <w:rsid w:val="0013188A"/>
    <w:rsid w:val="001468AF"/>
    <w:rsid w:val="001B49C0"/>
    <w:rsid w:val="00431B6B"/>
    <w:rsid w:val="0043606D"/>
    <w:rsid w:val="00447781"/>
    <w:rsid w:val="004E1D09"/>
    <w:rsid w:val="00596604"/>
    <w:rsid w:val="005C3366"/>
    <w:rsid w:val="006B31BE"/>
    <w:rsid w:val="008129FA"/>
    <w:rsid w:val="00896973"/>
    <w:rsid w:val="00903CCB"/>
    <w:rsid w:val="00A74134"/>
    <w:rsid w:val="00AC2CDC"/>
    <w:rsid w:val="00C00966"/>
    <w:rsid w:val="00C440C9"/>
    <w:rsid w:val="00D23DF1"/>
    <w:rsid w:val="00D67CAA"/>
    <w:rsid w:val="00DC1603"/>
    <w:rsid w:val="00F1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4B8B92-C5B3-4132-87D6-D30BDAA0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