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C31" w:rsidRDefault="00A07C31" w:rsidP="00A07C31">
      <w:pPr>
        <w:widowControl w:val="0"/>
        <w:autoSpaceDE w:val="0"/>
        <w:autoSpaceDN w:val="0"/>
        <w:adjustRightInd w:val="0"/>
      </w:pPr>
    </w:p>
    <w:p w:rsidR="00A07C31" w:rsidRDefault="00A07C31" w:rsidP="00A07C31">
      <w:pPr>
        <w:widowControl w:val="0"/>
        <w:autoSpaceDE w:val="0"/>
        <w:autoSpaceDN w:val="0"/>
        <w:adjustRightInd w:val="0"/>
      </w:pPr>
      <w:r>
        <w:rPr>
          <w:b/>
          <w:bCs/>
        </w:rPr>
        <w:t>Section 730.151  Applicability</w:t>
      </w:r>
      <w:r>
        <w:t xml:space="preserve"> </w:t>
      </w:r>
    </w:p>
    <w:p w:rsidR="00A07C31" w:rsidRDefault="00A07C31" w:rsidP="00A07C31">
      <w:pPr>
        <w:widowControl w:val="0"/>
        <w:autoSpaceDE w:val="0"/>
        <w:autoSpaceDN w:val="0"/>
        <w:adjustRightInd w:val="0"/>
      </w:pPr>
    </w:p>
    <w:p w:rsidR="00A07C31" w:rsidRDefault="00A07C31" w:rsidP="00A07C31">
      <w:pPr>
        <w:widowControl w:val="0"/>
        <w:autoSpaceDE w:val="0"/>
        <w:autoSpaceDN w:val="0"/>
        <w:adjustRightInd w:val="0"/>
      </w:pPr>
      <w:r>
        <w:t xml:space="preserve">This Subpart </w:t>
      </w:r>
      <w:r w:rsidR="00161D9B">
        <w:t xml:space="preserve">F </w:t>
      </w:r>
      <w:r>
        <w:t xml:space="preserve">sets forth criteria and standards for underground injection control programs to regulate all injection not regulated in </w:t>
      </w:r>
      <w:r w:rsidR="00161D9B">
        <w:t>Subpart</w:t>
      </w:r>
      <w:r w:rsidR="00317FE2">
        <w:t>s</w:t>
      </w:r>
      <w:r w:rsidR="00161D9B">
        <w:t xml:space="preserve"> B, D, and E</w:t>
      </w:r>
      <w:r>
        <w:t xml:space="preserve">.  </w:t>
      </w:r>
      <w:r w:rsidR="00161D9B">
        <w:t xml:space="preserve">A </w:t>
      </w:r>
      <w:r>
        <w:t xml:space="preserve">Class II </w:t>
      </w:r>
      <w:r w:rsidR="00161D9B">
        <w:t>injection well</w:t>
      </w:r>
      <w:r>
        <w:t xml:space="preserve">, however, </w:t>
      </w:r>
      <w:r w:rsidR="00161D9B">
        <w:t>is</w:t>
      </w:r>
      <w:r>
        <w:t xml:space="preserve"> not regulated by this Subpart</w:t>
      </w:r>
      <w:r w:rsidR="00161D9B">
        <w:t xml:space="preserve"> F</w:t>
      </w:r>
      <w:r>
        <w:t xml:space="preserve">. </w:t>
      </w:r>
    </w:p>
    <w:p w:rsidR="002D5217" w:rsidRDefault="002D5217" w:rsidP="00A07C31">
      <w:pPr>
        <w:widowControl w:val="0"/>
        <w:autoSpaceDE w:val="0"/>
        <w:autoSpaceDN w:val="0"/>
        <w:adjustRightInd w:val="0"/>
      </w:pPr>
    </w:p>
    <w:p w:rsidR="00A07C31" w:rsidRDefault="00A07C31" w:rsidP="00A07C31">
      <w:pPr>
        <w:widowControl w:val="0"/>
        <w:autoSpaceDE w:val="0"/>
        <w:autoSpaceDN w:val="0"/>
        <w:adjustRightInd w:val="0"/>
        <w:ind w:left="1440" w:hanging="720"/>
      </w:pPr>
      <w:r>
        <w:t>a)</w:t>
      </w:r>
      <w:r>
        <w:tab/>
        <w:t xml:space="preserve">Generally, </w:t>
      </w:r>
      <w:r w:rsidR="00161D9B">
        <w:t>a well</w:t>
      </w:r>
      <w:r>
        <w:t xml:space="preserve"> covered by this Subpart </w:t>
      </w:r>
      <w:r w:rsidR="00161D9B">
        <w:t>F injects</w:t>
      </w:r>
      <w:r>
        <w:t xml:space="preserve"> non-hazardous fluids into or above formations that contain underground sources of drinking water.  It includes all wells listed in Section 730.105(e) but is not limited to those types of injection wells. </w:t>
      </w:r>
    </w:p>
    <w:p w:rsidR="002D5217" w:rsidRDefault="002D5217" w:rsidP="000A1DE2">
      <w:pPr>
        <w:widowControl w:val="0"/>
        <w:autoSpaceDE w:val="0"/>
        <w:autoSpaceDN w:val="0"/>
        <w:adjustRightInd w:val="0"/>
      </w:pPr>
    </w:p>
    <w:p w:rsidR="00A07C31" w:rsidRDefault="00A07C31" w:rsidP="00A07C31">
      <w:pPr>
        <w:widowControl w:val="0"/>
        <w:autoSpaceDE w:val="0"/>
        <w:autoSpaceDN w:val="0"/>
        <w:adjustRightInd w:val="0"/>
        <w:ind w:left="1440" w:hanging="720"/>
      </w:pPr>
      <w:r>
        <w:t>b)</w:t>
      </w:r>
      <w:r>
        <w:tab/>
        <w:t xml:space="preserve">It also includes </w:t>
      </w:r>
      <w:r w:rsidR="00161D9B">
        <w:t>a well</w:t>
      </w:r>
      <w:r>
        <w:t xml:space="preserve"> not covered in Class IV that </w:t>
      </w:r>
      <w:r w:rsidR="00161D9B">
        <w:t>injects</w:t>
      </w:r>
      <w:r>
        <w:t xml:space="preserve"> radioactive materials listed in </w:t>
      </w:r>
      <w:r w:rsidR="00317FE2">
        <w:t>t</w:t>
      </w:r>
      <w:r w:rsidR="00161D9B">
        <w:t xml:space="preserve">able II, column 2 in </w:t>
      </w:r>
      <w:r w:rsidR="00317FE2">
        <w:t>a</w:t>
      </w:r>
      <w:r w:rsidR="00161D9B">
        <w:t xml:space="preserve">ppendix B to </w:t>
      </w:r>
      <w:r>
        <w:t>10 CFR 20</w:t>
      </w:r>
      <w:r w:rsidR="00161D9B">
        <w:t xml:space="preserve"> (Water Effluent Concentrations), incorporated by reference in 35 Ill. Adm. Code 720.111</w:t>
      </w:r>
      <w:r w:rsidR="00B61805">
        <w:t>(b)</w:t>
      </w:r>
      <w:r>
        <w:t xml:space="preserve">. </w:t>
      </w:r>
    </w:p>
    <w:p w:rsidR="00A07C31" w:rsidRDefault="00A07C31" w:rsidP="000A1DE2">
      <w:pPr>
        <w:widowControl w:val="0"/>
        <w:autoSpaceDE w:val="0"/>
        <w:autoSpaceDN w:val="0"/>
        <w:adjustRightInd w:val="0"/>
      </w:pPr>
    </w:p>
    <w:p w:rsidR="00161D9B" w:rsidRPr="00D55B37" w:rsidRDefault="0006180E">
      <w:pPr>
        <w:pStyle w:val="JCARSourceNote"/>
        <w:ind w:left="720"/>
      </w:pPr>
      <w:r>
        <w:t xml:space="preserve">(Source:  Amended at 42 Ill. Reg. </w:t>
      </w:r>
      <w:r w:rsidR="00AB6419">
        <w:t>24145</w:t>
      </w:r>
      <w:r>
        <w:t xml:space="preserve">, effective </w:t>
      </w:r>
      <w:bookmarkStart w:id="0" w:name="_GoBack"/>
      <w:r w:rsidR="00AB6419">
        <w:t>November 19, 2018</w:t>
      </w:r>
      <w:bookmarkEnd w:id="0"/>
      <w:r>
        <w:t>)</w:t>
      </w:r>
    </w:p>
    <w:sectPr w:rsidR="00161D9B" w:rsidRPr="00D55B37" w:rsidSect="00A07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C31"/>
    <w:rsid w:val="0006180E"/>
    <w:rsid w:val="00080FF0"/>
    <w:rsid w:val="000A1DE2"/>
    <w:rsid w:val="001066CA"/>
    <w:rsid w:val="00161D9B"/>
    <w:rsid w:val="002D5217"/>
    <w:rsid w:val="002F083F"/>
    <w:rsid w:val="00317FE2"/>
    <w:rsid w:val="00551626"/>
    <w:rsid w:val="005845FE"/>
    <w:rsid w:val="005C3366"/>
    <w:rsid w:val="008A224E"/>
    <w:rsid w:val="00912C21"/>
    <w:rsid w:val="00A07C31"/>
    <w:rsid w:val="00AB6419"/>
    <w:rsid w:val="00B61805"/>
    <w:rsid w:val="00D4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81B9DF-8D03-4820-9491-D6B7851A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1D9B"/>
  </w:style>
  <w:style w:type="paragraph" w:styleId="BalloonText">
    <w:name w:val="Balloon Text"/>
    <w:basedOn w:val="Normal"/>
    <w:semiHidden/>
    <w:rsid w:val="00B61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