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5B" w:rsidRDefault="00100A5B" w:rsidP="00100A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2F9F" w:rsidRDefault="00100A5B" w:rsidP="00100A5B">
      <w:pPr>
        <w:widowControl w:val="0"/>
        <w:autoSpaceDE w:val="0"/>
        <w:autoSpaceDN w:val="0"/>
        <w:adjustRightInd w:val="0"/>
        <w:jc w:val="center"/>
      </w:pPr>
      <w:r>
        <w:t>SUBPART D:  CRITERIA AND STANDARDS APPLICABLE</w:t>
      </w:r>
    </w:p>
    <w:p w:rsidR="00100A5B" w:rsidRDefault="00100A5B" w:rsidP="00100A5B">
      <w:pPr>
        <w:widowControl w:val="0"/>
        <w:autoSpaceDE w:val="0"/>
        <w:autoSpaceDN w:val="0"/>
        <w:adjustRightInd w:val="0"/>
        <w:jc w:val="center"/>
      </w:pPr>
      <w:r>
        <w:t xml:space="preserve">TO CLASS III </w:t>
      </w:r>
      <w:r w:rsidR="006E1E2F">
        <w:t xml:space="preserve">INJECTION </w:t>
      </w:r>
      <w:r>
        <w:t>WELLS</w:t>
      </w:r>
    </w:p>
    <w:sectPr w:rsidR="00100A5B" w:rsidSect="00100A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A5B"/>
    <w:rsid w:val="00100A5B"/>
    <w:rsid w:val="003521E1"/>
    <w:rsid w:val="005C3366"/>
    <w:rsid w:val="00650807"/>
    <w:rsid w:val="006E1E2F"/>
    <w:rsid w:val="00BE26BD"/>
    <w:rsid w:val="00BE2F9F"/>
    <w:rsid w:val="00B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CRITERIA AND STANDARDS APPLICABLE TO CLASS III WELLS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CRITERIA AND STANDARDS APPLICABLE TO CLASS III WELLS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