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F1" w:rsidRDefault="00650649" w:rsidP="001259F1">
      <w:pPr>
        <w:widowControl w:val="0"/>
        <w:autoSpaceDE w:val="0"/>
        <w:autoSpaceDN w:val="0"/>
        <w:adjustRightInd w:val="0"/>
      </w:pPr>
      <w:r>
        <w:rPr>
          <w:b/>
          <w:bCs/>
        </w:rPr>
        <w:br w:type="page"/>
      </w:r>
      <w:r w:rsidR="001259F1">
        <w:rPr>
          <w:b/>
          <w:bCs/>
        </w:rPr>
        <w:lastRenderedPageBreak/>
        <w:t>Section 728.</w:t>
      </w:r>
      <w:r w:rsidR="0068329A">
        <w:rPr>
          <w:b/>
          <w:bCs/>
        </w:rPr>
        <w:t>TABLE</w:t>
      </w:r>
      <w:r w:rsidR="001259F1">
        <w:rPr>
          <w:b/>
          <w:bCs/>
        </w:rPr>
        <w:t xml:space="preserve"> H  </w:t>
      </w:r>
      <w:r w:rsidR="008818BD">
        <w:rPr>
          <w:b/>
          <w:bCs/>
        </w:rPr>
        <w:t xml:space="preserve"> </w:t>
      </w:r>
      <w:r w:rsidR="001259F1">
        <w:rPr>
          <w:b/>
          <w:bCs/>
        </w:rPr>
        <w:t>Wastes Excluded from CCW Treatment Standards</w:t>
      </w:r>
      <w:r w:rsidR="001259F1">
        <w:t xml:space="preserve"> </w:t>
      </w:r>
    </w:p>
    <w:p w:rsidR="001259F1" w:rsidRDefault="001259F1" w:rsidP="001259F1">
      <w:pPr>
        <w:widowControl w:val="0"/>
        <w:autoSpaceDE w:val="0"/>
        <w:autoSpaceDN w:val="0"/>
        <w:adjustRightInd w:val="0"/>
      </w:pPr>
    </w:p>
    <w:p w:rsidR="001259F1" w:rsidRDefault="001259F1" w:rsidP="001259F1">
      <w:pPr>
        <w:widowControl w:val="0"/>
        <w:autoSpaceDE w:val="0"/>
        <w:autoSpaceDN w:val="0"/>
        <w:adjustRightInd w:val="0"/>
      </w:pPr>
      <w:r>
        <w:t xml:space="preserve">The following facilities are excluded from the treatment standard under Section 728.143(a) and Table B, and are subject to the following constituent concentrations.  These facilities have received a treatability exception by regulatory action from USEPA pursuant to 40 CFR 268.44, and have demonstrated that the Board needs to adopt the treatability exception as part of the Illinois RCRA program.  The Board may also grant an "adjusted treatment standard" pursuant to Section 728.144. </w:t>
      </w:r>
    </w:p>
    <w:p w:rsidR="001259F1" w:rsidRDefault="001259F1" w:rsidP="001259F1">
      <w:pPr>
        <w:widowControl w:val="0"/>
        <w:autoSpaceDE w:val="0"/>
        <w:autoSpaceDN w:val="0"/>
        <w:adjustRightInd w:val="0"/>
      </w:pPr>
    </w:p>
    <w:p w:rsidR="00AF0ED1" w:rsidRDefault="00AF0ED1" w:rsidP="00AF0ED1"/>
    <w:tbl>
      <w:tblPr>
        <w:tblW w:w="0" w:type="auto"/>
        <w:tblLayout w:type="fixed"/>
        <w:tblCellMar>
          <w:left w:w="72" w:type="dxa"/>
          <w:right w:w="72" w:type="dxa"/>
        </w:tblCellMar>
        <w:tblLook w:val="0000" w:firstRow="0" w:lastRow="0" w:firstColumn="0" w:lastColumn="0" w:noHBand="0" w:noVBand="0"/>
      </w:tblPr>
      <w:tblGrid>
        <w:gridCol w:w="1512"/>
        <w:gridCol w:w="1224"/>
        <w:gridCol w:w="864"/>
        <w:gridCol w:w="1296"/>
        <w:gridCol w:w="1440"/>
        <w:gridCol w:w="864"/>
        <w:gridCol w:w="1440"/>
        <w:gridCol w:w="864"/>
      </w:tblGrid>
      <w:tr w:rsidR="00AF0ED1" w:rsidTr="00161365">
        <w:tc>
          <w:tcPr>
            <w:tcW w:w="1512" w:type="dxa"/>
          </w:tcPr>
          <w:p w:rsidR="00AF0ED1" w:rsidRDefault="00AF0ED1" w:rsidP="00873276">
            <w:pPr>
              <w:widowControl w:val="0"/>
              <w:rPr>
                <w:spacing w:val="-2"/>
                <w:sz w:val="20"/>
                <w:szCs w:val="20"/>
              </w:rPr>
            </w:pPr>
            <w:r>
              <w:rPr>
                <w:spacing w:val="-2"/>
                <w:sz w:val="20"/>
                <w:szCs w:val="20"/>
              </w:rPr>
              <w:t xml:space="preserve">Facility </w:t>
            </w:r>
            <w:r w:rsidR="00873276">
              <w:rPr>
                <w:spacing w:val="-2"/>
                <w:sz w:val="20"/>
                <w:szCs w:val="20"/>
              </w:rPr>
              <w:t>Name</w:t>
            </w:r>
            <w:r>
              <w:rPr>
                <w:spacing w:val="-2"/>
                <w:sz w:val="20"/>
                <w:szCs w:val="20"/>
              </w:rPr>
              <w:t xml:space="preserve"> and </w:t>
            </w:r>
            <w:r w:rsidR="00873276">
              <w:rPr>
                <w:spacing w:val="-2"/>
                <w:sz w:val="20"/>
                <w:szCs w:val="20"/>
              </w:rPr>
              <w:t>Address</w:t>
            </w:r>
          </w:p>
        </w:tc>
        <w:tc>
          <w:tcPr>
            <w:tcW w:w="1224" w:type="dxa"/>
          </w:tcPr>
          <w:p w:rsidR="00AF0ED1" w:rsidRDefault="00161365" w:rsidP="00161365">
            <w:pPr>
              <w:widowControl w:val="0"/>
              <w:jc w:val="center"/>
              <w:rPr>
                <w:spacing w:val="-2"/>
                <w:sz w:val="20"/>
                <w:szCs w:val="20"/>
              </w:rPr>
            </w:pPr>
            <w:r>
              <w:rPr>
                <w:spacing w:val="-2"/>
                <w:sz w:val="20"/>
                <w:szCs w:val="20"/>
              </w:rPr>
              <w:t xml:space="preserve">USEPA Hazardous </w:t>
            </w:r>
            <w:r w:rsidR="00AF0ED1">
              <w:rPr>
                <w:spacing w:val="-2"/>
                <w:sz w:val="20"/>
                <w:szCs w:val="20"/>
              </w:rPr>
              <w:t xml:space="preserve">Waste </w:t>
            </w:r>
            <w:r>
              <w:rPr>
                <w:spacing w:val="-2"/>
                <w:sz w:val="20"/>
                <w:szCs w:val="20"/>
              </w:rPr>
              <w:t>Number</w:t>
            </w:r>
          </w:p>
        </w:tc>
        <w:tc>
          <w:tcPr>
            <w:tcW w:w="864" w:type="dxa"/>
          </w:tcPr>
          <w:p w:rsidR="00AF0ED1" w:rsidRDefault="00AF0ED1" w:rsidP="00161365">
            <w:pPr>
              <w:widowControl w:val="0"/>
              <w:jc w:val="center"/>
              <w:rPr>
                <w:spacing w:val="-2"/>
                <w:sz w:val="20"/>
                <w:szCs w:val="20"/>
              </w:rPr>
            </w:pPr>
            <w:r>
              <w:rPr>
                <w:spacing w:val="-2"/>
                <w:sz w:val="20"/>
                <w:szCs w:val="20"/>
              </w:rPr>
              <w:t>See Also</w:t>
            </w:r>
          </w:p>
        </w:tc>
        <w:tc>
          <w:tcPr>
            <w:tcW w:w="1296" w:type="dxa"/>
          </w:tcPr>
          <w:p w:rsidR="00AF0ED1" w:rsidRDefault="00AF0ED1" w:rsidP="00873276">
            <w:pPr>
              <w:widowControl w:val="0"/>
              <w:jc w:val="center"/>
              <w:rPr>
                <w:spacing w:val="-2"/>
                <w:sz w:val="20"/>
                <w:szCs w:val="20"/>
              </w:rPr>
            </w:pPr>
            <w:r>
              <w:rPr>
                <w:spacing w:val="-2"/>
                <w:sz w:val="20"/>
                <w:szCs w:val="20"/>
              </w:rPr>
              <w:t xml:space="preserve">Regulated </w:t>
            </w:r>
            <w:r w:rsidR="00873276">
              <w:rPr>
                <w:spacing w:val="-2"/>
                <w:sz w:val="20"/>
                <w:szCs w:val="20"/>
              </w:rPr>
              <w:t xml:space="preserve">Hazardous Constituent </w:t>
            </w:r>
          </w:p>
        </w:tc>
        <w:tc>
          <w:tcPr>
            <w:tcW w:w="1440" w:type="dxa"/>
          </w:tcPr>
          <w:p w:rsidR="00AF0ED1" w:rsidRDefault="00AF0ED1" w:rsidP="00161365">
            <w:pPr>
              <w:widowControl w:val="0"/>
              <w:jc w:val="center"/>
              <w:rPr>
                <w:spacing w:val="-2"/>
                <w:sz w:val="20"/>
                <w:szCs w:val="20"/>
              </w:rPr>
            </w:pPr>
            <w:r>
              <w:rPr>
                <w:spacing w:val="-2"/>
                <w:sz w:val="20"/>
                <w:szCs w:val="20"/>
              </w:rPr>
              <w:t>Wastewaters</w:t>
            </w:r>
          </w:p>
          <w:p w:rsidR="00AF0ED1" w:rsidRDefault="00AF0ED1" w:rsidP="00161365">
            <w:pPr>
              <w:widowControl w:val="0"/>
              <w:jc w:val="center"/>
              <w:rPr>
                <w:spacing w:val="-2"/>
                <w:sz w:val="20"/>
                <w:szCs w:val="20"/>
              </w:rPr>
            </w:pPr>
            <w:r>
              <w:rPr>
                <w:spacing w:val="-2"/>
                <w:sz w:val="20"/>
                <w:szCs w:val="20"/>
              </w:rPr>
              <w:t>Concentration (</w:t>
            </w:r>
            <w:r w:rsidR="00903A46">
              <w:rPr>
                <w:spacing w:val="-2"/>
                <w:sz w:val="20"/>
                <w:szCs w:val="20"/>
              </w:rPr>
              <w:t>mg/ℓ</w:t>
            </w:r>
            <w:r>
              <w:rPr>
                <w:spacing w:val="-2"/>
                <w:sz w:val="20"/>
                <w:szCs w:val="20"/>
              </w:rPr>
              <w:t>)</w:t>
            </w:r>
          </w:p>
        </w:tc>
        <w:tc>
          <w:tcPr>
            <w:tcW w:w="864" w:type="dxa"/>
          </w:tcPr>
          <w:p w:rsidR="00AF0ED1" w:rsidRDefault="00AF0ED1" w:rsidP="00161365">
            <w:pPr>
              <w:widowControl w:val="0"/>
              <w:jc w:val="center"/>
              <w:rPr>
                <w:spacing w:val="-2"/>
                <w:sz w:val="20"/>
                <w:szCs w:val="20"/>
              </w:rPr>
            </w:pPr>
            <w:r>
              <w:rPr>
                <w:spacing w:val="-2"/>
                <w:sz w:val="20"/>
                <w:szCs w:val="20"/>
              </w:rPr>
              <w:t>Notes</w:t>
            </w:r>
          </w:p>
        </w:tc>
        <w:tc>
          <w:tcPr>
            <w:tcW w:w="1440" w:type="dxa"/>
          </w:tcPr>
          <w:p w:rsidR="00AF0ED1" w:rsidRDefault="00AF0ED1" w:rsidP="00161365">
            <w:pPr>
              <w:widowControl w:val="0"/>
              <w:jc w:val="center"/>
              <w:rPr>
                <w:spacing w:val="-2"/>
                <w:sz w:val="20"/>
                <w:szCs w:val="20"/>
              </w:rPr>
            </w:pPr>
            <w:r>
              <w:rPr>
                <w:spacing w:val="-2"/>
                <w:sz w:val="20"/>
                <w:szCs w:val="20"/>
              </w:rPr>
              <w:t>Nonwastewaters</w:t>
            </w:r>
          </w:p>
          <w:p w:rsidR="00AF0ED1" w:rsidRDefault="00AF0ED1" w:rsidP="00161365">
            <w:pPr>
              <w:widowControl w:val="0"/>
              <w:jc w:val="center"/>
              <w:rPr>
                <w:spacing w:val="-2"/>
                <w:sz w:val="20"/>
                <w:szCs w:val="20"/>
              </w:rPr>
            </w:pPr>
            <w:r>
              <w:rPr>
                <w:spacing w:val="-2"/>
                <w:sz w:val="20"/>
                <w:szCs w:val="20"/>
              </w:rPr>
              <w:t>Concentration (</w:t>
            </w:r>
            <w:r w:rsidR="00903A46">
              <w:rPr>
                <w:spacing w:val="-2"/>
                <w:sz w:val="20"/>
                <w:szCs w:val="20"/>
              </w:rPr>
              <w:t>mg/kg</w:t>
            </w:r>
            <w:r>
              <w:rPr>
                <w:spacing w:val="-2"/>
                <w:sz w:val="20"/>
                <w:szCs w:val="20"/>
              </w:rPr>
              <w:t>)</w:t>
            </w:r>
          </w:p>
        </w:tc>
        <w:tc>
          <w:tcPr>
            <w:tcW w:w="864" w:type="dxa"/>
          </w:tcPr>
          <w:p w:rsidR="00AF0ED1" w:rsidRDefault="00AF0ED1" w:rsidP="00161365">
            <w:pPr>
              <w:widowControl w:val="0"/>
              <w:jc w:val="center"/>
              <w:rPr>
                <w:spacing w:val="-2"/>
                <w:sz w:val="20"/>
                <w:szCs w:val="20"/>
              </w:rPr>
            </w:pPr>
            <w:r>
              <w:rPr>
                <w:spacing w:val="-2"/>
                <w:sz w:val="20"/>
                <w:szCs w:val="20"/>
              </w:rPr>
              <w:t>Notes</w:t>
            </w:r>
          </w:p>
        </w:tc>
      </w:tr>
    </w:tbl>
    <w:p w:rsidR="00AF0ED1" w:rsidRDefault="00AF0ED1" w:rsidP="00AF0ED1">
      <w:pPr>
        <w:rPr>
          <w:sz w:val="20"/>
          <w:szCs w:val="20"/>
        </w:rPr>
      </w:pPr>
    </w:p>
    <w:tbl>
      <w:tblPr>
        <w:tblW w:w="0" w:type="auto"/>
        <w:tblLayout w:type="fixed"/>
        <w:tblCellMar>
          <w:left w:w="72" w:type="dxa"/>
          <w:right w:w="72" w:type="dxa"/>
        </w:tblCellMar>
        <w:tblLook w:val="0000" w:firstRow="0" w:lastRow="0" w:firstColumn="0" w:lastColumn="0" w:noHBand="0" w:noVBand="0"/>
      </w:tblPr>
      <w:tblGrid>
        <w:gridCol w:w="1512"/>
        <w:gridCol w:w="1224"/>
        <w:gridCol w:w="864"/>
        <w:gridCol w:w="1296"/>
        <w:gridCol w:w="1440"/>
        <w:gridCol w:w="864"/>
        <w:gridCol w:w="1440"/>
        <w:gridCol w:w="864"/>
      </w:tblGrid>
      <w:tr w:rsidR="00AF0ED1" w:rsidTr="00161365">
        <w:tc>
          <w:tcPr>
            <w:tcW w:w="1512" w:type="dxa"/>
          </w:tcPr>
          <w:p w:rsidR="00AF0ED1" w:rsidRDefault="00AF0ED1" w:rsidP="00511958">
            <w:pPr>
              <w:suppressAutoHyphens/>
              <w:rPr>
                <w:spacing w:val="-2"/>
                <w:sz w:val="20"/>
                <w:szCs w:val="20"/>
              </w:rPr>
            </w:pPr>
            <w:r>
              <w:rPr>
                <w:spacing w:val="-2"/>
                <w:sz w:val="20"/>
                <w:szCs w:val="20"/>
              </w:rPr>
              <w:t>Craftsman Plating and Tinning Corp., Chicago, IL</w:t>
            </w:r>
          </w:p>
        </w:tc>
        <w:tc>
          <w:tcPr>
            <w:tcW w:w="1224" w:type="dxa"/>
          </w:tcPr>
          <w:p w:rsidR="00AF0ED1" w:rsidRDefault="00AF0ED1" w:rsidP="00511958">
            <w:pPr>
              <w:suppressAutoHyphens/>
              <w:jc w:val="center"/>
              <w:rPr>
                <w:spacing w:val="-2"/>
                <w:sz w:val="20"/>
                <w:szCs w:val="20"/>
              </w:rPr>
            </w:pPr>
            <w:r>
              <w:rPr>
                <w:spacing w:val="-2"/>
                <w:sz w:val="20"/>
                <w:szCs w:val="20"/>
              </w:rPr>
              <w:t>F006</w:t>
            </w:r>
          </w:p>
        </w:tc>
        <w:tc>
          <w:tcPr>
            <w:tcW w:w="864" w:type="dxa"/>
          </w:tcPr>
          <w:p w:rsidR="00AF0ED1" w:rsidRDefault="00AF0ED1" w:rsidP="00511958">
            <w:pPr>
              <w:suppressAutoHyphens/>
              <w:jc w:val="center"/>
              <w:rPr>
                <w:spacing w:val="-2"/>
                <w:sz w:val="20"/>
                <w:szCs w:val="20"/>
              </w:rPr>
            </w:pPr>
            <w:r>
              <w:rPr>
                <w:spacing w:val="-2"/>
                <w:sz w:val="20"/>
                <w:szCs w:val="20"/>
              </w:rPr>
              <w:t>Section 728.140</w:t>
            </w:r>
          </w:p>
        </w:tc>
        <w:tc>
          <w:tcPr>
            <w:tcW w:w="1296" w:type="dxa"/>
          </w:tcPr>
          <w:p w:rsidR="00AF0ED1" w:rsidRDefault="00AF0ED1" w:rsidP="00511958">
            <w:pPr>
              <w:suppressAutoHyphens/>
              <w:jc w:val="center"/>
              <w:rPr>
                <w:spacing w:val="-2"/>
                <w:sz w:val="20"/>
                <w:szCs w:val="20"/>
              </w:rPr>
            </w:pPr>
            <w:r>
              <w:rPr>
                <w:spacing w:val="-2"/>
                <w:sz w:val="20"/>
                <w:szCs w:val="20"/>
              </w:rPr>
              <w:t>Cyanides (Total)</w:t>
            </w:r>
          </w:p>
        </w:tc>
        <w:tc>
          <w:tcPr>
            <w:tcW w:w="1440" w:type="dxa"/>
          </w:tcPr>
          <w:p w:rsidR="00AF0ED1" w:rsidRDefault="00AF0ED1" w:rsidP="00511958">
            <w:pPr>
              <w:suppressAutoHyphens/>
              <w:jc w:val="center"/>
              <w:rPr>
                <w:spacing w:val="-2"/>
                <w:sz w:val="20"/>
                <w:szCs w:val="20"/>
              </w:rPr>
            </w:pPr>
            <w:r>
              <w:rPr>
                <w:spacing w:val="-2"/>
                <w:sz w:val="20"/>
                <w:szCs w:val="20"/>
              </w:rPr>
              <w:t>1.2</w:t>
            </w:r>
          </w:p>
        </w:tc>
        <w:tc>
          <w:tcPr>
            <w:tcW w:w="864" w:type="dxa"/>
          </w:tcPr>
          <w:p w:rsidR="00AF0ED1" w:rsidRDefault="00AF0ED1" w:rsidP="00511958">
            <w:pPr>
              <w:suppressAutoHyphens/>
              <w:jc w:val="center"/>
              <w:rPr>
                <w:spacing w:val="-2"/>
                <w:sz w:val="20"/>
                <w:szCs w:val="20"/>
              </w:rPr>
            </w:pPr>
            <w:r>
              <w:rPr>
                <w:spacing w:val="-2"/>
                <w:sz w:val="20"/>
                <w:szCs w:val="20"/>
              </w:rPr>
              <w:t>B</w:t>
            </w:r>
          </w:p>
        </w:tc>
        <w:tc>
          <w:tcPr>
            <w:tcW w:w="1440" w:type="dxa"/>
          </w:tcPr>
          <w:p w:rsidR="00AF0ED1" w:rsidRDefault="00903A46" w:rsidP="00511958">
            <w:pPr>
              <w:suppressAutoHyphens/>
              <w:jc w:val="center"/>
              <w:rPr>
                <w:spacing w:val="-2"/>
                <w:sz w:val="20"/>
                <w:szCs w:val="20"/>
              </w:rPr>
            </w:pPr>
            <w:r>
              <w:rPr>
                <w:spacing w:val="-2"/>
                <w:sz w:val="20"/>
                <w:szCs w:val="20"/>
              </w:rPr>
              <w:t>1,800</w:t>
            </w:r>
          </w:p>
        </w:tc>
        <w:tc>
          <w:tcPr>
            <w:tcW w:w="864" w:type="dxa"/>
          </w:tcPr>
          <w:p w:rsidR="00AF0ED1" w:rsidRDefault="00AF0ED1" w:rsidP="00511958">
            <w:pPr>
              <w:suppressAutoHyphens/>
              <w:jc w:val="center"/>
              <w:rPr>
                <w:spacing w:val="-2"/>
                <w:sz w:val="20"/>
                <w:szCs w:val="20"/>
              </w:rPr>
            </w:pPr>
            <w:r>
              <w:rPr>
                <w:spacing w:val="-2"/>
                <w:sz w:val="20"/>
                <w:szCs w:val="20"/>
              </w:rPr>
              <w:t>D</w:t>
            </w: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Cyanides (amenable)</w:t>
            </w:r>
          </w:p>
        </w:tc>
        <w:tc>
          <w:tcPr>
            <w:tcW w:w="1440" w:type="dxa"/>
          </w:tcPr>
          <w:p w:rsidR="00AF0ED1" w:rsidRDefault="00AF0ED1" w:rsidP="00511958">
            <w:pPr>
              <w:suppressAutoHyphens/>
              <w:jc w:val="center"/>
              <w:rPr>
                <w:spacing w:val="-2"/>
                <w:sz w:val="20"/>
                <w:szCs w:val="20"/>
              </w:rPr>
            </w:pPr>
            <w:r>
              <w:rPr>
                <w:spacing w:val="-2"/>
                <w:sz w:val="20"/>
                <w:szCs w:val="20"/>
              </w:rPr>
              <w:t>0.86</w:t>
            </w:r>
          </w:p>
        </w:tc>
        <w:tc>
          <w:tcPr>
            <w:tcW w:w="864" w:type="dxa"/>
          </w:tcPr>
          <w:p w:rsidR="00AF0ED1" w:rsidRDefault="00AF0ED1" w:rsidP="00511958">
            <w:pPr>
              <w:suppressAutoHyphens/>
              <w:jc w:val="center"/>
              <w:rPr>
                <w:spacing w:val="-2"/>
                <w:sz w:val="20"/>
                <w:szCs w:val="20"/>
              </w:rPr>
            </w:pPr>
            <w:r>
              <w:rPr>
                <w:spacing w:val="-2"/>
                <w:sz w:val="20"/>
                <w:szCs w:val="20"/>
              </w:rPr>
              <w:t>B and C</w:t>
            </w:r>
          </w:p>
        </w:tc>
        <w:tc>
          <w:tcPr>
            <w:tcW w:w="1440" w:type="dxa"/>
          </w:tcPr>
          <w:p w:rsidR="00AF0ED1" w:rsidRDefault="00AF0ED1" w:rsidP="00511958">
            <w:pPr>
              <w:suppressAutoHyphens/>
              <w:jc w:val="center"/>
              <w:rPr>
                <w:spacing w:val="-2"/>
                <w:sz w:val="20"/>
                <w:szCs w:val="20"/>
              </w:rPr>
            </w:pPr>
            <w:r>
              <w:rPr>
                <w:spacing w:val="-2"/>
                <w:sz w:val="20"/>
                <w:szCs w:val="20"/>
              </w:rPr>
              <w:t>30</w:t>
            </w:r>
          </w:p>
        </w:tc>
        <w:tc>
          <w:tcPr>
            <w:tcW w:w="864" w:type="dxa"/>
          </w:tcPr>
          <w:p w:rsidR="00AF0ED1" w:rsidRDefault="00AF0ED1" w:rsidP="00511958">
            <w:pPr>
              <w:suppressAutoHyphens/>
              <w:jc w:val="center"/>
              <w:rPr>
                <w:spacing w:val="-2"/>
                <w:sz w:val="20"/>
                <w:szCs w:val="20"/>
              </w:rPr>
            </w:pPr>
            <w:r>
              <w:rPr>
                <w:spacing w:val="-2"/>
                <w:sz w:val="20"/>
                <w:szCs w:val="20"/>
              </w:rPr>
              <w:t>D</w:t>
            </w: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Cadmium</w:t>
            </w:r>
          </w:p>
        </w:tc>
        <w:tc>
          <w:tcPr>
            <w:tcW w:w="1440" w:type="dxa"/>
          </w:tcPr>
          <w:p w:rsidR="00AF0ED1" w:rsidRDefault="00AF0ED1" w:rsidP="00511958">
            <w:pPr>
              <w:suppressAutoHyphens/>
              <w:jc w:val="center"/>
              <w:rPr>
                <w:spacing w:val="-2"/>
                <w:sz w:val="20"/>
                <w:szCs w:val="20"/>
              </w:rPr>
            </w:pPr>
            <w:r>
              <w:rPr>
                <w:spacing w:val="-2"/>
                <w:sz w:val="20"/>
                <w:szCs w:val="20"/>
              </w:rPr>
              <w:t>1.6</w:t>
            </w:r>
          </w:p>
        </w:tc>
        <w:tc>
          <w:tcPr>
            <w:tcW w:w="864" w:type="dxa"/>
          </w:tcPr>
          <w:p w:rsidR="00AF0ED1" w:rsidRDefault="00AF0ED1" w:rsidP="00511958">
            <w:pPr>
              <w:suppressAutoHyphens/>
              <w:jc w:val="center"/>
              <w:rPr>
                <w:spacing w:val="-2"/>
                <w:sz w:val="20"/>
                <w:szCs w:val="20"/>
              </w:rPr>
            </w:pPr>
          </w:p>
        </w:tc>
        <w:tc>
          <w:tcPr>
            <w:tcW w:w="1440" w:type="dxa"/>
          </w:tcPr>
          <w:p w:rsidR="00AF0ED1" w:rsidRDefault="00AF0ED1" w:rsidP="00511958">
            <w:pPr>
              <w:suppressAutoHyphens/>
              <w:jc w:val="center"/>
              <w:rPr>
                <w:spacing w:val="-2"/>
                <w:sz w:val="20"/>
                <w:szCs w:val="20"/>
              </w:rPr>
            </w:pPr>
            <w:r>
              <w:rPr>
                <w:spacing w:val="-2"/>
                <w:sz w:val="20"/>
                <w:szCs w:val="20"/>
              </w:rPr>
              <w:t>NA</w:t>
            </w:r>
          </w:p>
        </w:tc>
        <w:tc>
          <w:tcPr>
            <w:tcW w:w="864" w:type="dxa"/>
          </w:tcPr>
          <w:p w:rsidR="00AF0ED1" w:rsidRDefault="00AF0ED1" w:rsidP="00511958">
            <w:pPr>
              <w:suppressAutoHyphens/>
              <w:jc w:val="center"/>
              <w:rPr>
                <w:spacing w:val="-2"/>
                <w:sz w:val="20"/>
                <w:szCs w:val="20"/>
              </w:rPr>
            </w:pP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Chromium</w:t>
            </w:r>
          </w:p>
        </w:tc>
        <w:tc>
          <w:tcPr>
            <w:tcW w:w="1440" w:type="dxa"/>
          </w:tcPr>
          <w:p w:rsidR="00AF0ED1" w:rsidRDefault="00AF0ED1" w:rsidP="00511958">
            <w:pPr>
              <w:suppressAutoHyphens/>
              <w:jc w:val="center"/>
              <w:rPr>
                <w:spacing w:val="-2"/>
                <w:sz w:val="20"/>
                <w:szCs w:val="20"/>
              </w:rPr>
            </w:pPr>
            <w:r>
              <w:rPr>
                <w:spacing w:val="-2"/>
                <w:sz w:val="20"/>
                <w:szCs w:val="20"/>
              </w:rPr>
              <w:t>0.32</w:t>
            </w:r>
          </w:p>
        </w:tc>
        <w:tc>
          <w:tcPr>
            <w:tcW w:w="864" w:type="dxa"/>
          </w:tcPr>
          <w:p w:rsidR="00AF0ED1" w:rsidRDefault="00AF0ED1" w:rsidP="00511958">
            <w:pPr>
              <w:suppressAutoHyphens/>
              <w:jc w:val="center"/>
              <w:rPr>
                <w:spacing w:val="-2"/>
                <w:sz w:val="20"/>
                <w:szCs w:val="20"/>
              </w:rPr>
            </w:pPr>
          </w:p>
        </w:tc>
        <w:tc>
          <w:tcPr>
            <w:tcW w:w="1440" w:type="dxa"/>
          </w:tcPr>
          <w:p w:rsidR="00AF0ED1" w:rsidRDefault="00AF0ED1" w:rsidP="00511958">
            <w:pPr>
              <w:suppressAutoHyphens/>
              <w:jc w:val="center"/>
              <w:rPr>
                <w:spacing w:val="-2"/>
                <w:sz w:val="20"/>
                <w:szCs w:val="20"/>
              </w:rPr>
            </w:pPr>
            <w:r>
              <w:rPr>
                <w:spacing w:val="-2"/>
                <w:sz w:val="20"/>
                <w:szCs w:val="20"/>
              </w:rPr>
              <w:t>NA</w:t>
            </w:r>
          </w:p>
        </w:tc>
        <w:tc>
          <w:tcPr>
            <w:tcW w:w="864" w:type="dxa"/>
          </w:tcPr>
          <w:p w:rsidR="00AF0ED1" w:rsidRDefault="00AF0ED1" w:rsidP="00511958">
            <w:pPr>
              <w:suppressAutoHyphens/>
              <w:jc w:val="center"/>
              <w:rPr>
                <w:spacing w:val="-2"/>
                <w:sz w:val="20"/>
                <w:szCs w:val="20"/>
              </w:rPr>
            </w:pP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Lead</w:t>
            </w:r>
          </w:p>
        </w:tc>
        <w:tc>
          <w:tcPr>
            <w:tcW w:w="1440" w:type="dxa"/>
          </w:tcPr>
          <w:p w:rsidR="00AF0ED1" w:rsidRDefault="00AF0ED1" w:rsidP="00511958">
            <w:pPr>
              <w:suppressAutoHyphens/>
              <w:jc w:val="center"/>
              <w:rPr>
                <w:spacing w:val="-2"/>
                <w:sz w:val="20"/>
                <w:szCs w:val="20"/>
              </w:rPr>
            </w:pPr>
            <w:r>
              <w:rPr>
                <w:spacing w:val="-2"/>
                <w:sz w:val="20"/>
                <w:szCs w:val="20"/>
              </w:rPr>
              <w:t>0.40</w:t>
            </w:r>
          </w:p>
        </w:tc>
        <w:tc>
          <w:tcPr>
            <w:tcW w:w="864" w:type="dxa"/>
          </w:tcPr>
          <w:p w:rsidR="00AF0ED1" w:rsidRDefault="00AF0ED1" w:rsidP="00511958">
            <w:pPr>
              <w:suppressAutoHyphens/>
              <w:jc w:val="center"/>
              <w:rPr>
                <w:spacing w:val="-2"/>
                <w:sz w:val="20"/>
                <w:szCs w:val="20"/>
              </w:rPr>
            </w:pPr>
          </w:p>
        </w:tc>
        <w:tc>
          <w:tcPr>
            <w:tcW w:w="1440" w:type="dxa"/>
          </w:tcPr>
          <w:p w:rsidR="00AF0ED1" w:rsidRDefault="00AF0ED1" w:rsidP="00511958">
            <w:pPr>
              <w:suppressAutoHyphens/>
              <w:jc w:val="center"/>
              <w:rPr>
                <w:spacing w:val="-2"/>
                <w:sz w:val="20"/>
                <w:szCs w:val="20"/>
              </w:rPr>
            </w:pPr>
            <w:r>
              <w:rPr>
                <w:spacing w:val="-2"/>
                <w:sz w:val="20"/>
                <w:szCs w:val="20"/>
              </w:rPr>
              <w:t>NA</w:t>
            </w:r>
          </w:p>
        </w:tc>
        <w:tc>
          <w:tcPr>
            <w:tcW w:w="864" w:type="dxa"/>
          </w:tcPr>
          <w:p w:rsidR="00AF0ED1" w:rsidRDefault="00AF0ED1" w:rsidP="00511958">
            <w:pPr>
              <w:suppressAutoHyphens/>
              <w:jc w:val="center"/>
              <w:rPr>
                <w:spacing w:val="-2"/>
                <w:sz w:val="20"/>
                <w:szCs w:val="20"/>
              </w:rPr>
            </w:pP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Nickel</w:t>
            </w:r>
          </w:p>
        </w:tc>
        <w:tc>
          <w:tcPr>
            <w:tcW w:w="1440" w:type="dxa"/>
          </w:tcPr>
          <w:p w:rsidR="00AF0ED1" w:rsidRDefault="00AF0ED1" w:rsidP="00511958">
            <w:pPr>
              <w:suppressAutoHyphens/>
              <w:jc w:val="center"/>
              <w:rPr>
                <w:spacing w:val="-2"/>
                <w:sz w:val="20"/>
                <w:szCs w:val="20"/>
              </w:rPr>
            </w:pPr>
            <w:r>
              <w:rPr>
                <w:spacing w:val="-2"/>
                <w:sz w:val="20"/>
                <w:szCs w:val="20"/>
              </w:rPr>
              <w:t>0.44</w:t>
            </w:r>
          </w:p>
        </w:tc>
        <w:tc>
          <w:tcPr>
            <w:tcW w:w="864" w:type="dxa"/>
          </w:tcPr>
          <w:p w:rsidR="00AF0ED1" w:rsidRDefault="00AF0ED1" w:rsidP="00511958">
            <w:pPr>
              <w:suppressAutoHyphens/>
              <w:jc w:val="center"/>
              <w:rPr>
                <w:spacing w:val="-2"/>
                <w:sz w:val="20"/>
                <w:szCs w:val="20"/>
              </w:rPr>
            </w:pPr>
          </w:p>
        </w:tc>
        <w:tc>
          <w:tcPr>
            <w:tcW w:w="1440" w:type="dxa"/>
          </w:tcPr>
          <w:p w:rsidR="00AF0ED1" w:rsidRDefault="00AF0ED1" w:rsidP="00511958">
            <w:pPr>
              <w:suppressAutoHyphens/>
              <w:jc w:val="center"/>
              <w:rPr>
                <w:spacing w:val="-2"/>
                <w:sz w:val="20"/>
                <w:szCs w:val="20"/>
              </w:rPr>
            </w:pPr>
            <w:r>
              <w:rPr>
                <w:spacing w:val="-2"/>
                <w:sz w:val="20"/>
                <w:szCs w:val="20"/>
              </w:rPr>
              <w:t>NA</w:t>
            </w:r>
          </w:p>
        </w:tc>
        <w:tc>
          <w:tcPr>
            <w:tcW w:w="864" w:type="dxa"/>
          </w:tcPr>
          <w:p w:rsidR="00AF0ED1" w:rsidRDefault="00AF0ED1" w:rsidP="00511958">
            <w:pPr>
              <w:suppressAutoHyphens/>
              <w:jc w:val="center"/>
              <w:rPr>
                <w:spacing w:val="-2"/>
                <w:sz w:val="20"/>
                <w:szCs w:val="20"/>
              </w:rPr>
            </w:pPr>
          </w:p>
        </w:tc>
      </w:tr>
    </w:tbl>
    <w:p w:rsidR="00AF0ED1" w:rsidRDefault="00AF0ED1" w:rsidP="00AF0ED1">
      <w:pPr>
        <w:rPr>
          <w:sz w:val="20"/>
          <w:szCs w:val="20"/>
        </w:rPr>
      </w:pPr>
    </w:p>
    <w:tbl>
      <w:tblPr>
        <w:tblW w:w="0" w:type="auto"/>
        <w:tblLayout w:type="fixed"/>
        <w:tblCellMar>
          <w:left w:w="72" w:type="dxa"/>
          <w:right w:w="72" w:type="dxa"/>
        </w:tblCellMar>
        <w:tblLook w:val="0000" w:firstRow="0" w:lastRow="0" w:firstColumn="0" w:lastColumn="0" w:noHBand="0" w:noVBand="0"/>
      </w:tblPr>
      <w:tblGrid>
        <w:gridCol w:w="1512"/>
        <w:gridCol w:w="1224"/>
        <w:gridCol w:w="864"/>
        <w:gridCol w:w="1296"/>
        <w:gridCol w:w="1440"/>
        <w:gridCol w:w="864"/>
        <w:gridCol w:w="1440"/>
        <w:gridCol w:w="864"/>
      </w:tblGrid>
      <w:tr w:rsidR="00AF0ED1" w:rsidTr="00161365">
        <w:tc>
          <w:tcPr>
            <w:tcW w:w="1512" w:type="dxa"/>
          </w:tcPr>
          <w:p w:rsidR="00AF0ED1" w:rsidRDefault="00AF0ED1" w:rsidP="00511958">
            <w:pPr>
              <w:suppressAutoHyphens/>
              <w:rPr>
                <w:spacing w:val="-2"/>
                <w:sz w:val="20"/>
                <w:szCs w:val="20"/>
              </w:rPr>
            </w:pPr>
            <w:r>
              <w:rPr>
                <w:spacing w:val="-2"/>
                <w:sz w:val="20"/>
                <w:szCs w:val="20"/>
              </w:rPr>
              <w:t>Northwestern Plating Works, Inc., Chicago, IL</w:t>
            </w:r>
          </w:p>
        </w:tc>
        <w:tc>
          <w:tcPr>
            <w:tcW w:w="1224" w:type="dxa"/>
          </w:tcPr>
          <w:p w:rsidR="00AF0ED1" w:rsidRDefault="00AF0ED1" w:rsidP="00511958">
            <w:pPr>
              <w:suppressAutoHyphens/>
              <w:jc w:val="center"/>
              <w:rPr>
                <w:spacing w:val="-2"/>
                <w:sz w:val="20"/>
                <w:szCs w:val="20"/>
              </w:rPr>
            </w:pPr>
            <w:r>
              <w:rPr>
                <w:spacing w:val="-2"/>
                <w:sz w:val="20"/>
                <w:szCs w:val="20"/>
              </w:rPr>
              <w:t>F006</w:t>
            </w:r>
          </w:p>
        </w:tc>
        <w:tc>
          <w:tcPr>
            <w:tcW w:w="864" w:type="dxa"/>
          </w:tcPr>
          <w:p w:rsidR="00AF0ED1" w:rsidRDefault="00AF0ED1" w:rsidP="00511958">
            <w:pPr>
              <w:suppressAutoHyphens/>
              <w:jc w:val="center"/>
              <w:rPr>
                <w:spacing w:val="-2"/>
                <w:sz w:val="20"/>
                <w:szCs w:val="20"/>
              </w:rPr>
            </w:pPr>
            <w:r>
              <w:rPr>
                <w:spacing w:val="-2"/>
                <w:sz w:val="20"/>
                <w:szCs w:val="20"/>
              </w:rPr>
              <w:t>Section 728.140</w:t>
            </w:r>
          </w:p>
        </w:tc>
        <w:tc>
          <w:tcPr>
            <w:tcW w:w="1296" w:type="dxa"/>
          </w:tcPr>
          <w:p w:rsidR="00AF0ED1" w:rsidRDefault="00AF0ED1" w:rsidP="00511958">
            <w:pPr>
              <w:suppressAutoHyphens/>
              <w:jc w:val="center"/>
              <w:rPr>
                <w:spacing w:val="-2"/>
                <w:sz w:val="20"/>
                <w:szCs w:val="20"/>
              </w:rPr>
            </w:pPr>
            <w:r>
              <w:rPr>
                <w:spacing w:val="-2"/>
                <w:sz w:val="20"/>
                <w:szCs w:val="20"/>
              </w:rPr>
              <w:t>Cyanides (Total)</w:t>
            </w:r>
          </w:p>
        </w:tc>
        <w:tc>
          <w:tcPr>
            <w:tcW w:w="1440" w:type="dxa"/>
          </w:tcPr>
          <w:p w:rsidR="00AF0ED1" w:rsidRDefault="00AF0ED1" w:rsidP="00511958">
            <w:pPr>
              <w:suppressAutoHyphens/>
              <w:jc w:val="center"/>
              <w:rPr>
                <w:spacing w:val="-2"/>
                <w:sz w:val="20"/>
                <w:szCs w:val="20"/>
              </w:rPr>
            </w:pPr>
            <w:r>
              <w:rPr>
                <w:spacing w:val="-2"/>
                <w:sz w:val="20"/>
                <w:szCs w:val="20"/>
              </w:rPr>
              <w:t>1.2</w:t>
            </w:r>
          </w:p>
        </w:tc>
        <w:tc>
          <w:tcPr>
            <w:tcW w:w="864" w:type="dxa"/>
          </w:tcPr>
          <w:p w:rsidR="00AF0ED1" w:rsidRDefault="00AF0ED1" w:rsidP="00511958">
            <w:pPr>
              <w:suppressAutoHyphens/>
              <w:jc w:val="center"/>
              <w:rPr>
                <w:spacing w:val="-2"/>
                <w:sz w:val="20"/>
                <w:szCs w:val="20"/>
              </w:rPr>
            </w:pPr>
            <w:r>
              <w:rPr>
                <w:spacing w:val="-2"/>
                <w:sz w:val="20"/>
                <w:szCs w:val="20"/>
              </w:rPr>
              <w:t>B</w:t>
            </w:r>
          </w:p>
        </w:tc>
        <w:tc>
          <w:tcPr>
            <w:tcW w:w="1440" w:type="dxa"/>
          </w:tcPr>
          <w:p w:rsidR="00AF0ED1" w:rsidRDefault="00AF0ED1" w:rsidP="00511958">
            <w:pPr>
              <w:suppressAutoHyphens/>
              <w:jc w:val="center"/>
              <w:rPr>
                <w:spacing w:val="-2"/>
                <w:sz w:val="20"/>
                <w:szCs w:val="20"/>
              </w:rPr>
            </w:pPr>
            <w:r>
              <w:rPr>
                <w:spacing w:val="-2"/>
                <w:sz w:val="20"/>
                <w:szCs w:val="20"/>
              </w:rPr>
              <w:t>970</w:t>
            </w:r>
          </w:p>
        </w:tc>
        <w:tc>
          <w:tcPr>
            <w:tcW w:w="864" w:type="dxa"/>
          </w:tcPr>
          <w:p w:rsidR="00AF0ED1" w:rsidRDefault="00AF0ED1" w:rsidP="00511958">
            <w:pPr>
              <w:suppressAutoHyphens/>
              <w:jc w:val="center"/>
              <w:rPr>
                <w:spacing w:val="-2"/>
                <w:sz w:val="20"/>
                <w:szCs w:val="20"/>
              </w:rPr>
            </w:pPr>
            <w:r>
              <w:rPr>
                <w:spacing w:val="-2"/>
                <w:sz w:val="20"/>
                <w:szCs w:val="20"/>
              </w:rPr>
              <w:t>D</w:t>
            </w: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Cyanides (amenable)</w:t>
            </w:r>
          </w:p>
        </w:tc>
        <w:tc>
          <w:tcPr>
            <w:tcW w:w="1440" w:type="dxa"/>
          </w:tcPr>
          <w:p w:rsidR="00AF0ED1" w:rsidRDefault="00AF0ED1" w:rsidP="00511958">
            <w:pPr>
              <w:suppressAutoHyphens/>
              <w:jc w:val="center"/>
              <w:rPr>
                <w:spacing w:val="-2"/>
                <w:sz w:val="20"/>
                <w:szCs w:val="20"/>
              </w:rPr>
            </w:pPr>
            <w:r>
              <w:rPr>
                <w:spacing w:val="-2"/>
                <w:sz w:val="20"/>
                <w:szCs w:val="20"/>
              </w:rPr>
              <w:t>0.86</w:t>
            </w:r>
          </w:p>
        </w:tc>
        <w:tc>
          <w:tcPr>
            <w:tcW w:w="864" w:type="dxa"/>
          </w:tcPr>
          <w:p w:rsidR="00AF0ED1" w:rsidRDefault="00AF0ED1" w:rsidP="00511958">
            <w:pPr>
              <w:suppressAutoHyphens/>
              <w:jc w:val="center"/>
              <w:rPr>
                <w:spacing w:val="-2"/>
                <w:sz w:val="20"/>
                <w:szCs w:val="20"/>
              </w:rPr>
            </w:pPr>
            <w:r>
              <w:rPr>
                <w:spacing w:val="-2"/>
                <w:sz w:val="20"/>
                <w:szCs w:val="20"/>
              </w:rPr>
              <w:t>B and C</w:t>
            </w:r>
          </w:p>
        </w:tc>
        <w:tc>
          <w:tcPr>
            <w:tcW w:w="1440" w:type="dxa"/>
          </w:tcPr>
          <w:p w:rsidR="00AF0ED1" w:rsidRDefault="00AF0ED1" w:rsidP="00511958">
            <w:pPr>
              <w:suppressAutoHyphens/>
              <w:jc w:val="center"/>
              <w:rPr>
                <w:spacing w:val="-2"/>
                <w:sz w:val="20"/>
                <w:szCs w:val="20"/>
              </w:rPr>
            </w:pPr>
            <w:r>
              <w:rPr>
                <w:spacing w:val="-2"/>
                <w:sz w:val="20"/>
                <w:szCs w:val="20"/>
              </w:rPr>
              <w:t>30</w:t>
            </w:r>
          </w:p>
        </w:tc>
        <w:tc>
          <w:tcPr>
            <w:tcW w:w="864" w:type="dxa"/>
          </w:tcPr>
          <w:p w:rsidR="00AF0ED1" w:rsidRDefault="00AF0ED1" w:rsidP="00511958">
            <w:pPr>
              <w:suppressAutoHyphens/>
              <w:jc w:val="center"/>
              <w:rPr>
                <w:spacing w:val="-2"/>
                <w:sz w:val="20"/>
                <w:szCs w:val="20"/>
              </w:rPr>
            </w:pPr>
            <w:r>
              <w:rPr>
                <w:spacing w:val="-2"/>
                <w:sz w:val="20"/>
                <w:szCs w:val="20"/>
              </w:rPr>
              <w:t>D</w:t>
            </w: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Cadmium</w:t>
            </w:r>
          </w:p>
        </w:tc>
        <w:tc>
          <w:tcPr>
            <w:tcW w:w="1440" w:type="dxa"/>
          </w:tcPr>
          <w:p w:rsidR="00AF0ED1" w:rsidRDefault="00AF0ED1" w:rsidP="00511958">
            <w:pPr>
              <w:suppressAutoHyphens/>
              <w:jc w:val="center"/>
              <w:rPr>
                <w:spacing w:val="-2"/>
                <w:sz w:val="20"/>
                <w:szCs w:val="20"/>
              </w:rPr>
            </w:pPr>
            <w:r>
              <w:rPr>
                <w:spacing w:val="-2"/>
                <w:sz w:val="20"/>
                <w:szCs w:val="20"/>
              </w:rPr>
              <w:t>1.6</w:t>
            </w:r>
          </w:p>
        </w:tc>
        <w:tc>
          <w:tcPr>
            <w:tcW w:w="864" w:type="dxa"/>
          </w:tcPr>
          <w:p w:rsidR="00AF0ED1" w:rsidRDefault="00AF0ED1" w:rsidP="00511958">
            <w:pPr>
              <w:suppressAutoHyphens/>
              <w:jc w:val="center"/>
              <w:rPr>
                <w:spacing w:val="-2"/>
                <w:sz w:val="20"/>
                <w:szCs w:val="20"/>
              </w:rPr>
            </w:pPr>
          </w:p>
        </w:tc>
        <w:tc>
          <w:tcPr>
            <w:tcW w:w="1440" w:type="dxa"/>
          </w:tcPr>
          <w:p w:rsidR="00AF0ED1" w:rsidRDefault="00AF0ED1" w:rsidP="00511958">
            <w:pPr>
              <w:suppressAutoHyphens/>
              <w:jc w:val="center"/>
              <w:rPr>
                <w:spacing w:val="-2"/>
                <w:sz w:val="20"/>
                <w:szCs w:val="20"/>
              </w:rPr>
            </w:pPr>
            <w:r>
              <w:rPr>
                <w:spacing w:val="-2"/>
                <w:sz w:val="20"/>
                <w:szCs w:val="20"/>
              </w:rPr>
              <w:t>NA</w:t>
            </w:r>
          </w:p>
        </w:tc>
        <w:tc>
          <w:tcPr>
            <w:tcW w:w="864" w:type="dxa"/>
          </w:tcPr>
          <w:p w:rsidR="00AF0ED1" w:rsidRDefault="00AF0ED1" w:rsidP="00511958">
            <w:pPr>
              <w:suppressAutoHyphens/>
              <w:jc w:val="center"/>
              <w:rPr>
                <w:spacing w:val="-2"/>
                <w:sz w:val="20"/>
                <w:szCs w:val="20"/>
              </w:rPr>
            </w:pP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Chromium</w:t>
            </w:r>
          </w:p>
        </w:tc>
        <w:tc>
          <w:tcPr>
            <w:tcW w:w="1440" w:type="dxa"/>
          </w:tcPr>
          <w:p w:rsidR="00AF0ED1" w:rsidRDefault="00AF0ED1" w:rsidP="00511958">
            <w:pPr>
              <w:suppressAutoHyphens/>
              <w:jc w:val="center"/>
              <w:rPr>
                <w:spacing w:val="-2"/>
                <w:sz w:val="20"/>
                <w:szCs w:val="20"/>
              </w:rPr>
            </w:pPr>
            <w:r>
              <w:rPr>
                <w:spacing w:val="-2"/>
                <w:sz w:val="20"/>
                <w:szCs w:val="20"/>
              </w:rPr>
              <w:t>0.32</w:t>
            </w:r>
          </w:p>
        </w:tc>
        <w:tc>
          <w:tcPr>
            <w:tcW w:w="864" w:type="dxa"/>
          </w:tcPr>
          <w:p w:rsidR="00AF0ED1" w:rsidRDefault="00AF0ED1" w:rsidP="00511958">
            <w:pPr>
              <w:suppressAutoHyphens/>
              <w:jc w:val="center"/>
              <w:rPr>
                <w:spacing w:val="-2"/>
                <w:sz w:val="20"/>
                <w:szCs w:val="20"/>
              </w:rPr>
            </w:pPr>
          </w:p>
        </w:tc>
        <w:tc>
          <w:tcPr>
            <w:tcW w:w="1440" w:type="dxa"/>
          </w:tcPr>
          <w:p w:rsidR="00AF0ED1" w:rsidRDefault="00AF0ED1" w:rsidP="00511958">
            <w:pPr>
              <w:suppressAutoHyphens/>
              <w:jc w:val="center"/>
              <w:rPr>
                <w:spacing w:val="-2"/>
                <w:sz w:val="20"/>
                <w:szCs w:val="20"/>
              </w:rPr>
            </w:pPr>
            <w:r>
              <w:rPr>
                <w:spacing w:val="-2"/>
                <w:sz w:val="20"/>
                <w:szCs w:val="20"/>
              </w:rPr>
              <w:t>NA</w:t>
            </w:r>
          </w:p>
        </w:tc>
        <w:tc>
          <w:tcPr>
            <w:tcW w:w="864" w:type="dxa"/>
          </w:tcPr>
          <w:p w:rsidR="00AF0ED1" w:rsidRDefault="00AF0ED1" w:rsidP="00511958">
            <w:pPr>
              <w:suppressAutoHyphens/>
              <w:jc w:val="center"/>
              <w:rPr>
                <w:spacing w:val="-2"/>
                <w:sz w:val="20"/>
                <w:szCs w:val="20"/>
              </w:rPr>
            </w:pP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Lead</w:t>
            </w:r>
          </w:p>
        </w:tc>
        <w:tc>
          <w:tcPr>
            <w:tcW w:w="1440" w:type="dxa"/>
          </w:tcPr>
          <w:p w:rsidR="00AF0ED1" w:rsidRDefault="00AF0ED1" w:rsidP="00511958">
            <w:pPr>
              <w:suppressAutoHyphens/>
              <w:jc w:val="center"/>
              <w:rPr>
                <w:spacing w:val="-2"/>
                <w:sz w:val="20"/>
                <w:szCs w:val="20"/>
              </w:rPr>
            </w:pPr>
            <w:r>
              <w:rPr>
                <w:spacing w:val="-2"/>
                <w:sz w:val="20"/>
                <w:szCs w:val="20"/>
              </w:rPr>
              <w:t>0.40</w:t>
            </w:r>
          </w:p>
        </w:tc>
        <w:tc>
          <w:tcPr>
            <w:tcW w:w="864" w:type="dxa"/>
          </w:tcPr>
          <w:p w:rsidR="00AF0ED1" w:rsidRDefault="00AF0ED1" w:rsidP="00511958">
            <w:pPr>
              <w:suppressAutoHyphens/>
              <w:jc w:val="center"/>
              <w:rPr>
                <w:spacing w:val="-2"/>
                <w:sz w:val="20"/>
                <w:szCs w:val="20"/>
              </w:rPr>
            </w:pPr>
          </w:p>
        </w:tc>
        <w:tc>
          <w:tcPr>
            <w:tcW w:w="1440" w:type="dxa"/>
          </w:tcPr>
          <w:p w:rsidR="00AF0ED1" w:rsidRDefault="00AF0ED1" w:rsidP="00511958">
            <w:pPr>
              <w:suppressAutoHyphens/>
              <w:jc w:val="center"/>
              <w:rPr>
                <w:spacing w:val="-2"/>
                <w:sz w:val="20"/>
                <w:szCs w:val="20"/>
              </w:rPr>
            </w:pPr>
            <w:r>
              <w:rPr>
                <w:spacing w:val="-2"/>
                <w:sz w:val="20"/>
                <w:szCs w:val="20"/>
              </w:rPr>
              <w:t>NA</w:t>
            </w:r>
          </w:p>
        </w:tc>
        <w:tc>
          <w:tcPr>
            <w:tcW w:w="864" w:type="dxa"/>
          </w:tcPr>
          <w:p w:rsidR="00AF0ED1" w:rsidRDefault="00AF0ED1" w:rsidP="00511958">
            <w:pPr>
              <w:suppressAutoHyphens/>
              <w:jc w:val="center"/>
              <w:rPr>
                <w:spacing w:val="-2"/>
                <w:sz w:val="20"/>
                <w:szCs w:val="20"/>
              </w:rPr>
            </w:pPr>
          </w:p>
        </w:tc>
      </w:tr>
      <w:tr w:rsidR="00AF0ED1" w:rsidTr="00161365">
        <w:tc>
          <w:tcPr>
            <w:tcW w:w="1512" w:type="dxa"/>
          </w:tcPr>
          <w:p w:rsidR="00AF0ED1" w:rsidRDefault="00AF0ED1" w:rsidP="00511958">
            <w:pPr>
              <w:suppressAutoHyphens/>
              <w:rPr>
                <w:spacing w:val="-2"/>
                <w:sz w:val="20"/>
                <w:szCs w:val="20"/>
              </w:rPr>
            </w:pPr>
          </w:p>
        </w:tc>
        <w:tc>
          <w:tcPr>
            <w:tcW w:w="1224" w:type="dxa"/>
          </w:tcPr>
          <w:p w:rsidR="00AF0ED1" w:rsidRDefault="00AF0ED1" w:rsidP="00511958">
            <w:pPr>
              <w:suppressAutoHyphens/>
              <w:jc w:val="center"/>
              <w:rPr>
                <w:spacing w:val="-2"/>
                <w:sz w:val="20"/>
                <w:szCs w:val="20"/>
              </w:rPr>
            </w:pPr>
          </w:p>
        </w:tc>
        <w:tc>
          <w:tcPr>
            <w:tcW w:w="864" w:type="dxa"/>
          </w:tcPr>
          <w:p w:rsidR="00AF0ED1" w:rsidRDefault="00AF0ED1" w:rsidP="00511958">
            <w:pPr>
              <w:suppressAutoHyphens/>
              <w:jc w:val="center"/>
              <w:rPr>
                <w:spacing w:val="-2"/>
                <w:sz w:val="20"/>
                <w:szCs w:val="20"/>
              </w:rPr>
            </w:pPr>
          </w:p>
        </w:tc>
        <w:tc>
          <w:tcPr>
            <w:tcW w:w="1296" w:type="dxa"/>
          </w:tcPr>
          <w:p w:rsidR="00AF0ED1" w:rsidRDefault="00AF0ED1" w:rsidP="00511958">
            <w:pPr>
              <w:suppressAutoHyphens/>
              <w:jc w:val="center"/>
              <w:rPr>
                <w:spacing w:val="-2"/>
                <w:sz w:val="20"/>
                <w:szCs w:val="20"/>
              </w:rPr>
            </w:pPr>
            <w:r>
              <w:rPr>
                <w:spacing w:val="-2"/>
                <w:sz w:val="20"/>
                <w:szCs w:val="20"/>
              </w:rPr>
              <w:t>Nickel</w:t>
            </w:r>
          </w:p>
        </w:tc>
        <w:tc>
          <w:tcPr>
            <w:tcW w:w="1440" w:type="dxa"/>
          </w:tcPr>
          <w:p w:rsidR="00AF0ED1" w:rsidRDefault="00AF0ED1" w:rsidP="00511958">
            <w:pPr>
              <w:suppressAutoHyphens/>
              <w:jc w:val="center"/>
              <w:rPr>
                <w:spacing w:val="-2"/>
                <w:sz w:val="20"/>
                <w:szCs w:val="20"/>
              </w:rPr>
            </w:pPr>
            <w:r>
              <w:rPr>
                <w:spacing w:val="-2"/>
                <w:sz w:val="20"/>
                <w:szCs w:val="20"/>
              </w:rPr>
              <w:t>0.44</w:t>
            </w:r>
          </w:p>
        </w:tc>
        <w:tc>
          <w:tcPr>
            <w:tcW w:w="864" w:type="dxa"/>
          </w:tcPr>
          <w:p w:rsidR="00AF0ED1" w:rsidRDefault="00AF0ED1" w:rsidP="00511958">
            <w:pPr>
              <w:suppressAutoHyphens/>
              <w:jc w:val="center"/>
              <w:rPr>
                <w:spacing w:val="-2"/>
                <w:sz w:val="20"/>
                <w:szCs w:val="20"/>
              </w:rPr>
            </w:pPr>
          </w:p>
        </w:tc>
        <w:tc>
          <w:tcPr>
            <w:tcW w:w="1440" w:type="dxa"/>
          </w:tcPr>
          <w:p w:rsidR="00AF0ED1" w:rsidRDefault="00AF0ED1" w:rsidP="00511958">
            <w:pPr>
              <w:suppressAutoHyphens/>
              <w:jc w:val="center"/>
              <w:rPr>
                <w:spacing w:val="-2"/>
                <w:sz w:val="20"/>
                <w:szCs w:val="20"/>
              </w:rPr>
            </w:pPr>
            <w:r>
              <w:rPr>
                <w:spacing w:val="-2"/>
                <w:sz w:val="20"/>
                <w:szCs w:val="20"/>
              </w:rPr>
              <w:t>NA</w:t>
            </w:r>
          </w:p>
        </w:tc>
        <w:tc>
          <w:tcPr>
            <w:tcW w:w="864" w:type="dxa"/>
          </w:tcPr>
          <w:p w:rsidR="00AF0ED1" w:rsidRDefault="00AF0ED1" w:rsidP="00511958">
            <w:pPr>
              <w:suppressAutoHyphens/>
              <w:jc w:val="center"/>
              <w:rPr>
                <w:spacing w:val="-2"/>
                <w:sz w:val="20"/>
                <w:szCs w:val="20"/>
              </w:rPr>
            </w:pPr>
          </w:p>
        </w:tc>
      </w:tr>
    </w:tbl>
    <w:p w:rsidR="00AF0ED1" w:rsidRDefault="00AF0ED1" w:rsidP="00AF0ED1"/>
    <w:p w:rsidR="00A20288" w:rsidRDefault="00A20288" w:rsidP="00AF0ED1">
      <w:r>
        <w:t>Notes:</w:t>
      </w:r>
    </w:p>
    <w:p w:rsidR="00A20288" w:rsidRDefault="00A20288" w:rsidP="00AF0ED1"/>
    <w:p w:rsidR="00A20288" w:rsidRDefault="00A20288" w:rsidP="00A20288">
      <w:pPr>
        <w:ind w:left="720" w:hanging="720"/>
      </w:pPr>
      <w:r>
        <w:t>A</w:t>
      </w:r>
      <w:r>
        <w:tab/>
        <w:t>An owner or operator may certify compliance with these treatment standards according to the provisions of Section 728.107.</w:t>
      </w:r>
    </w:p>
    <w:p w:rsidR="00A20288" w:rsidRDefault="00A20288" w:rsidP="00A20288">
      <w:pPr>
        <w:ind w:left="720" w:hanging="720"/>
      </w:pPr>
    </w:p>
    <w:p w:rsidR="00A20288" w:rsidRDefault="00A20288" w:rsidP="00A20288">
      <w:pPr>
        <w:ind w:left="720" w:hanging="720"/>
      </w:pPr>
      <w:r>
        <w:t>B</w:t>
      </w:r>
      <w:r>
        <w:tab/>
        <w:t>Cyanide wastewater standards for F006 are based on analysis of composite samples.</w:t>
      </w:r>
    </w:p>
    <w:p w:rsidR="00A20288" w:rsidRDefault="00A20288" w:rsidP="00A20288">
      <w:pPr>
        <w:ind w:left="720" w:hanging="720"/>
      </w:pPr>
    </w:p>
    <w:p w:rsidR="00A20288" w:rsidRDefault="00A20288" w:rsidP="00A20288">
      <w:pPr>
        <w:ind w:left="720" w:hanging="720"/>
      </w:pPr>
      <w:r>
        <w:t>C</w:t>
      </w:r>
      <w:r>
        <w:tab/>
        <w:t xml:space="preserve">These owners and operators must comply with 0.86 </w:t>
      </w:r>
      <w:r w:rsidR="00903A46">
        <w:t>mg/ℓ</w:t>
      </w:r>
      <w:r>
        <w:t xml:space="preserve"> for amenable cyanides in the wastewater exiting the alkaline chlorination system.  These owners and operators must</w:t>
      </w:r>
      <w:r w:rsidR="006F6D56">
        <w:t xml:space="preserve"> also comply with Section 728.107(a)(4) for appropriate monitoring frequency consistent with the facilities' waste analysis plan.</w:t>
      </w:r>
    </w:p>
    <w:p w:rsidR="006F6D56" w:rsidRDefault="006F6D56" w:rsidP="00A20288">
      <w:pPr>
        <w:ind w:left="720" w:hanging="720"/>
      </w:pPr>
    </w:p>
    <w:p w:rsidR="006F6D56" w:rsidRDefault="006F6D56" w:rsidP="00A20288">
      <w:pPr>
        <w:ind w:left="720" w:hanging="720"/>
      </w:pPr>
      <w:r>
        <w:t>D</w:t>
      </w:r>
      <w:r>
        <w:tab/>
        <w:t xml:space="preserve">Cyanide nonwastewaters are analyzed using Method </w:t>
      </w:r>
      <w:r w:rsidR="00903A46" w:rsidRPr="00A25C77">
        <w:rPr>
          <w:spacing w:val="-3"/>
        </w:rPr>
        <w:t>9010C</w:t>
      </w:r>
      <w:r w:rsidR="00903A46" w:rsidRPr="00A25C77">
        <w:t xml:space="preserve"> (Total and Amenable Cyanide:  Distillation)</w:t>
      </w:r>
      <w:r>
        <w:t xml:space="preserve"> or</w:t>
      </w:r>
      <w:r w:rsidR="00903A46">
        <w:t xml:space="preserve"> </w:t>
      </w:r>
      <w:r w:rsidR="00903A46" w:rsidRPr="00A25C77">
        <w:t xml:space="preserve">9012B (Total and Amenable Cyanide (Automated Colorimetric, with Off-Line Distillation)) in </w:t>
      </w:r>
      <w:r w:rsidR="00903A46">
        <w:t>"</w:t>
      </w:r>
      <w:r w:rsidR="00903A46" w:rsidRPr="00A25C77">
        <w:t xml:space="preserve">Test Methods for Evaluating Solid Waste, </w:t>
      </w:r>
      <w:r w:rsidR="00903A46" w:rsidRPr="00A25C77">
        <w:lastRenderedPageBreak/>
        <w:t>Physical/Chemical Methods</w:t>
      </w:r>
      <w:r w:rsidR="00903A46">
        <w:t>"</w:t>
      </w:r>
      <w:r w:rsidR="002C7165">
        <w:t>,</w:t>
      </w:r>
      <w:r w:rsidR="00903A46" w:rsidRPr="00A25C77">
        <w:t xml:space="preserve"> USEPA publication number EPA</w:t>
      </w:r>
      <w:r w:rsidR="00430813">
        <w:t xml:space="preserve"> </w:t>
      </w:r>
      <w:r w:rsidR="00903A46" w:rsidRPr="00A25C77">
        <w:t>530/SW-846, incorporated by reference in 35 Ill. Adm. Code 720.111(b)</w:t>
      </w:r>
      <w:r>
        <w:t xml:space="preserve">, </w:t>
      </w:r>
      <w:r w:rsidR="00903A46">
        <w:t xml:space="preserve">with a </w:t>
      </w:r>
      <w:r>
        <w:t xml:space="preserve">sample size 10 g, distillation time one hour and fifteen minutes.  </w:t>
      </w:r>
    </w:p>
    <w:p w:rsidR="00DF5C3F" w:rsidRDefault="00DF5C3F" w:rsidP="00A20288">
      <w:pPr>
        <w:ind w:left="720" w:hanging="720"/>
      </w:pPr>
    </w:p>
    <w:p w:rsidR="006F6D56" w:rsidRDefault="006F6D56" w:rsidP="00A20288">
      <w:pPr>
        <w:ind w:left="720" w:hanging="720"/>
      </w:pPr>
      <w:r>
        <w:t>NA</w:t>
      </w:r>
      <w:r>
        <w:tab/>
        <w:t>Not applicable.</w:t>
      </w:r>
    </w:p>
    <w:p w:rsidR="00A20288" w:rsidRDefault="00A20288" w:rsidP="00AF0ED1"/>
    <w:p w:rsidR="001259F1" w:rsidRDefault="001259F1" w:rsidP="001259F1">
      <w:pPr>
        <w:widowControl w:val="0"/>
        <w:autoSpaceDE w:val="0"/>
        <w:autoSpaceDN w:val="0"/>
        <w:adjustRightInd w:val="0"/>
      </w:pPr>
      <w:r>
        <w:t xml:space="preserve">BOARD NOTE:  Derived from table to 40 CFR 268.44(o) </w:t>
      </w:r>
      <w:r w:rsidR="00903A46">
        <w:t>(</w:t>
      </w:r>
      <w:r w:rsidR="00161365">
        <w:t>2017</w:t>
      </w:r>
      <w:r w:rsidR="00903A46">
        <w:t>)</w:t>
      </w:r>
      <w:r>
        <w:t xml:space="preserve">. </w:t>
      </w:r>
    </w:p>
    <w:p w:rsidR="001259F1" w:rsidRDefault="001259F1" w:rsidP="001259F1">
      <w:pPr>
        <w:widowControl w:val="0"/>
        <w:autoSpaceDE w:val="0"/>
        <w:autoSpaceDN w:val="0"/>
        <w:adjustRightInd w:val="0"/>
      </w:pPr>
    </w:p>
    <w:p w:rsidR="00903A46" w:rsidRPr="00D55B37" w:rsidRDefault="00161365">
      <w:pPr>
        <w:pStyle w:val="JCARSourceNote"/>
        <w:ind w:left="720"/>
      </w:pPr>
      <w:r>
        <w:t xml:space="preserve">(Source:  Amended at 42 Ill. Reg. </w:t>
      </w:r>
      <w:r w:rsidR="00283897">
        <w:t>24924</w:t>
      </w:r>
      <w:r>
        <w:t xml:space="preserve">, effective </w:t>
      </w:r>
      <w:bookmarkStart w:id="0" w:name="_GoBack"/>
      <w:r w:rsidR="00283897">
        <w:t>November 19, 2018</w:t>
      </w:r>
      <w:bookmarkEnd w:id="0"/>
      <w:r>
        <w:t>)</w:t>
      </w:r>
    </w:p>
    <w:sectPr w:rsidR="00903A46" w:rsidRPr="00D55B37" w:rsidSect="001259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9F1"/>
    <w:rsid w:val="001259F1"/>
    <w:rsid w:val="00161365"/>
    <w:rsid w:val="001C5671"/>
    <w:rsid w:val="00242852"/>
    <w:rsid w:val="00283897"/>
    <w:rsid w:val="002C7165"/>
    <w:rsid w:val="0038740D"/>
    <w:rsid w:val="00396A25"/>
    <w:rsid w:val="00430813"/>
    <w:rsid w:val="004A311F"/>
    <w:rsid w:val="00511958"/>
    <w:rsid w:val="005C3366"/>
    <w:rsid w:val="00650649"/>
    <w:rsid w:val="0068329A"/>
    <w:rsid w:val="006F6D56"/>
    <w:rsid w:val="007B43EC"/>
    <w:rsid w:val="007D2912"/>
    <w:rsid w:val="00873276"/>
    <w:rsid w:val="008818BD"/>
    <w:rsid w:val="00903A46"/>
    <w:rsid w:val="00A20288"/>
    <w:rsid w:val="00AF0ED1"/>
    <w:rsid w:val="00C85682"/>
    <w:rsid w:val="00DF5C3F"/>
    <w:rsid w:val="00E3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CBD4B0D-4EA7-4987-BE4C-EE65268D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F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3</cp:revision>
  <dcterms:created xsi:type="dcterms:W3CDTF">2018-12-20T17:56:00Z</dcterms:created>
  <dcterms:modified xsi:type="dcterms:W3CDTF">2018-12-27T23:07:00Z</dcterms:modified>
</cp:coreProperties>
</file>