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6F6" w:rsidRDefault="007D06F6" w:rsidP="007D06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06F6" w:rsidRDefault="007D06F6" w:rsidP="007D06F6">
      <w:pPr>
        <w:widowControl w:val="0"/>
        <w:autoSpaceDE w:val="0"/>
        <w:autoSpaceDN w:val="0"/>
        <w:adjustRightInd w:val="0"/>
        <w:jc w:val="center"/>
      </w:pPr>
      <w:r>
        <w:t>SUBPART D:  TREATMENT STAN</w:t>
      </w:r>
      <w:r w:rsidR="0032172B">
        <w:t>D</w:t>
      </w:r>
      <w:r>
        <w:t>ARDS</w:t>
      </w:r>
    </w:p>
    <w:sectPr w:rsidR="007D06F6" w:rsidSect="007D06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06F6"/>
    <w:rsid w:val="00073028"/>
    <w:rsid w:val="00274E8E"/>
    <w:rsid w:val="0032172B"/>
    <w:rsid w:val="005C3366"/>
    <w:rsid w:val="007D06F6"/>
    <w:rsid w:val="00CB49A3"/>
    <w:rsid w:val="00D1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TREATMENT STANARDS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TREATMENT STANARDS</dc:title>
  <dc:subject/>
  <dc:creator>Illinois General Assembly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