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F2" w:rsidRDefault="00FE2CF2" w:rsidP="00FE2C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CF2" w:rsidRDefault="00FE2CF2" w:rsidP="00FE2CF2">
      <w:pPr>
        <w:widowControl w:val="0"/>
        <w:autoSpaceDE w:val="0"/>
        <w:autoSpaceDN w:val="0"/>
        <w:adjustRightInd w:val="0"/>
        <w:jc w:val="center"/>
      </w:pPr>
      <w:r>
        <w:t xml:space="preserve">SUBPART B:  SCHEDULE FOR LAND DISPOSAL PROHIBITION AND </w:t>
      </w:r>
      <w:r w:rsidR="007332F8">
        <w:t>E</w:t>
      </w:r>
      <w:r>
        <w:t>STABLISHMENT OF</w:t>
      </w:r>
      <w:r w:rsidR="007332F8">
        <w:t xml:space="preserve"> </w:t>
      </w:r>
      <w:r>
        <w:t>TREATMENT STANDARDS</w:t>
      </w:r>
    </w:p>
    <w:sectPr w:rsidR="00FE2CF2" w:rsidSect="00FE2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CF2"/>
    <w:rsid w:val="000F32A2"/>
    <w:rsid w:val="003802FE"/>
    <w:rsid w:val="005C3366"/>
    <w:rsid w:val="007332F8"/>
    <w:rsid w:val="00B75F28"/>
    <w:rsid w:val="00ED556A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SCHEDULED FOR LAND DISPOSAL PROHIBITION AND ESTABLISHMENT OF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SCHEDULED FOR LAND DISPOSAL PROHIBITION AND ESTABLISHMENT OF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