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3D" w:rsidRDefault="00AE5C3D" w:rsidP="00AE5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5C3D" w:rsidRDefault="00AE5C3D" w:rsidP="00AE5C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726.425  Applicability of the Manifest and Transportation Condition</w:t>
      </w:r>
      <w:r>
        <w:t xml:space="preserve"> </w:t>
      </w:r>
    </w:p>
    <w:p w:rsidR="00AE5C3D" w:rsidRDefault="00AE5C3D" w:rsidP="00AE5C3D">
      <w:pPr>
        <w:widowControl w:val="0"/>
        <w:autoSpaceDE w:val="0"/>
        <w:autoSpaceDN w:val="0"/>
        <w:adjustRightInd w:val="0"/>
      </w:pPr>
    </w:p>
    <w:p w:rsidR="00AE5C3D" w:rsidRDefault="00AE5C3D" w:rsidP="00AE5C3D">
      <w:pPr>
        <w:widowControl w:val="0"/>
        <w:autoSpaceDE w:val="0"/>
        <w:autoSpaceDN w:val="0"/>
        <w:adjustRightInd w:val="0"/>
      </w:pPr>
      <w:r>
        <w:t xml:space="preserve">If a generator is not already subject to federal NRC or Illinois </w:t>
      </w:r>
      <w:r w:rsidR="00F10E00">
        <w:t>EMA</w:t>
      </w:r>
      <w:r>
        <w:t xml:space="preserve"> manifest and transportation regulations for the shipment of its waste, the generator must meet the federal NRC manifest requirements under 10 CFR 20.2006</w:t>
      </w:r>
      <w:r w:rsidR="00F10E00">
        <w:t xml:space="preserve"> (Transfer for Disposal and</w:t>
      </w:r>
      <w:r w:rsidR="001D39A7">
        <w:t xml:space="preserve"> </w:t>
      </w:r>
      <w:r w:rsidR="00F10E00">
        <w:t>Manifests)</w:t>
      </w:r>
      <w:r>
        <w:t xml:space="preserve">, incorporated by reference in 35 Ill. Adm. Code </w:t>
      </w:r>
      <w:r w:rsidR="00F10E00">
        <w:t xml:space="preserve">720.111(b); </w:t>
      </w:r>
      <w:r>
        <w:t xml:space="preserve">Illinois </w:t>
      </w:r>
      <w:r w:rsidR="00F10E00">
        <w:t>EMA</w:t>
      </w:r>
      <w:r>
        <w:t xml:space="preserve"> manifest requirements under 32 Ill. Adm. Code 340</w:t>
      </w:r>
      <w:r w:rsidR="00F10E00">
        <w:t>;</w:t>
      </w:r>
      <w:r>
        <w:t xml:space="preserve"> the federal NRC transportation requirements under 10 CFR 71.5</w:t>
      </w:r>
      <w:r w:rsidR="00F10E00">
        <w:t xml:space="preserve"> (Transportation of Licensed Material), incorporated by reference in 35 Ill. Adm. Code 720.111(b);</w:t>
      </w:r>
      <w:r>
        <w:t xml:space="preserve"> and the Illinois </w:t>
      </w:r>
      <w:r w:rsidR="00F10E00">
        <w:t>EMA</w:t>
      </w:r>
      <w:r>
        <w:t xml:space="preserve"> transportation requirements under 32 Ill. Adm. Code 341 to ship the exempted waste. </w:t>
      </w:r>
    </w:p>
    <w:p w:rsidR="00F10E00" w:rsidRDefault="00F10E00" w:rsidP="00AE5C3D">
      <w:pPr>
        <w:widowControl w:val="0"/>
        <w:autoSpaceDE w:val="0"/>
        <w:autoSpaceDN w:val="0"/>
        <w:adjustRightInd w:val="0"/>
      </w:pPr>
    </w:p>
    <w:p w:rsidR="00F10E00" w:rsidRPr="00D55B37" w:rsidRDefault="00F10E0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A72EE6">
        <w:t>3700</w:t>
      </w:r>
      <w:r w:rsidRPr="00D55B37">
        <w:t xml:space="preserve">, effective </w:t>
      </w:r>
      <w:r w:rsidR="00A72EE6">
        <w:t>February 23, 2006</w:t>
      </w:r>
      <w:r w:rsidRPr="00D55B37">
        <w:t>)</w:t>
      </w:r>
    </w:p>
    <w:sectPr w:rsidR="00F10E00" w:rsidRPr="00D55B37" w:rsidSect="00AE5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C3D"/>
    <w:rsid w:val="0012623A"/>
    <w:rsid w:val="001D39A7"/>
    <w:rsid w:val="001D63CD"/>
    <w:rsid w:val="005C3366"/>
    <w:rsid w:val="00A72EE6"/>
    <w:rsid w:val="00AE5C3D"/>
    <w:rsid w:val="00BC1FFB"/>
    <w:rsid w:val="00D62EB9"/>
    <w:rsid w:val="00F10E00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