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3F" w:rsidRDefault="0043323F" w:rsidP="0043323F">
      <w:pPr>
        <w:widowControl w:val="0"/>
        <w:autoSpaceDE w:val="0"/>
        <w:autoSpaceDN w:val="0"/>
        <w:adjustRightInd w:val="0"/>
      </w:pPr>
    </w:p>
    <w:p w:rsidR="0043323F" w:rsidRDefault="0043323F" w:rsidP="0043323F">
      <w:pPr>
        <w:widowControl w:val="0"/>
        <w:autoSpaceDE w:val="0"/>
        <w:autoSpaceDN w:val="0"/>
        <w:adjustRightInd w:val="0"/>
      </w:pPr>
      <w:r>
        <w:rPr>
          <w:b/>
          <w:bCs/>
        </w:rPr>
        <w:t>Section 725.962  Skip Period Alternative for Valves</w:t>
      </w:r>
      <w:r>
        <w:t xml:space="preserve"> </w:t>
      </w:r>
    </w:p>
    <w:p w:rsidR="0043323F" w:rsidRDefault="0043323F" w:rsidP="0043323F">
      <w:pPr>
        <w:widowControl w:val="0"/>
        <w:autoSpaceDE w:val="0"/>
        <w:autoSpaceDN w:val="0"/>
        <w:adjustRightInd w:val="0"/>
      </w:pPr>
    </w:p>
    <w:p w:rsidR="0043323F" w:rsidRDefault="00734189" w:rsidP="00734189">
      <w:pPr>
        <w:widowControl w:val="0"/>
        <w:autoSpaceDE w:val="0"/>
        <w:autoSpaceDN w:val="0"/>
        <w:adjustRightInd w:val="0"/>
        <w:ind w:left="1440" w:hanging="720"/>
      </w:pPr>
      <w:r>
        <w:t>a</w:t>
      </w:r>
      <w:r w:rsidR="0043323F">
        <w:t>)</w:t>
      </w:r>
      <w:r w:rsidR="0043323F">
        <w:tab/>
        <w:t xml:space="preserve">An owner or operator subject to the requirements of Section 725.957 may elect for all valves within a hazardous waste management unit to comply with one of the alternative work practices specified in subsections (b)(2) and </w:t>
      </w:r>
      <w:r w:rsidR="00635D71">
        <w:t>(b)</w:t>
      </w:r>
      <w:r w:rsidR="0043323F">
        <w:t xml:space="preserve">(3). </w:t>
      </w:r>
    </w:p>
    <w:p w:rsidR="00E2319F" w:rsidRDefault="00E2319F" w:rsidP="008D0092">
      <w:pPr>
        <w:widowControl w:val="0"/>
        <w:autoSpaceDE w:val="0"/>
        <w:autoSpaceDN w:val="0"/>
        <w:adjustRightInd w:val="0"/>
      </w:pPr>
    </w:p>
    <w:p w:rsidR="0043323F" w:rsidRDefault="0043323F" w:rsidP="0043323F">
      <w:pPr>
        <w:widowControl w:val="0"/>
        <w:autoSpaceDE w:val="0"/>
        <w:autoSpaceDN w:val="0"/>
        <w:adjustRightInd w:val="0"/>
        <w:ind w:left="1440" w:hanging="720"/>
      </w:pPr>
      <w:r>
        <w:t>b)</w:t>
      </w:r>
      <w:r>
        <w:tab/>
        <w:t xml:space="preserve">Reduced Monitoring </w:t>
      </w:r>
    </w:p>
    <w:p w:rsidR="00E2319F" w:rsidRDefault="00E2319F" w:rsidP="008D0092">
      <w:pPr>
        <w:widowControl w:val="0"/>
        <w:autoSpaceDE w:val="0"/>
        <w:autoSpaceDN w:val="0"/>
        <w:adjustRightInd w:val="0"/>
      </w:pPr>
    </w:p>
    <w:p w:rsidR="0043323F" w:rsidRDefault="0043323F" w:rsidP="0043323F">
      <w:pPr>
        <w:widowControl w:val="0"/>
        <w:autoSpaceDE w:val="0"/>
        <w:autoSpaceDN w:val="0"/>
        <w:adjustRightInd w:val="0"/>
        <w:ind w:left="2160" w:hanging="720"/>
      </w:pPr>
      <w:r>
        <w:t>1)</w:t>
      </w:r>
      <w:r>
        <w:tab/>
        <w:t xml:space="preserve">An owner or operator </w:t>
      </w:r>
      <w:r w:rsidR="00635D71">
        <w:t>must</w:t>
      </w:r>
      <w:r>
        <w:t xml:space="preserve"> comply with the requirements for valves, as described in Section 725.957, except as described in subsections (b)(2) and </w:t>
      </w:r>
      <w:r w:rsidR="006B271D">
        <w:t>(b)</w:t>
      </w:r>
      <w:r>
        <w:t xml:space="preserve">(3). </w:t>
      </w:r>
    </w:p>
    <w:p w:rsidR="00E2319F" w:rsidRDefault="00E2319F" w:rsidP="008D0092">
      <w:pPr>
        <w:widowControl w:val="0"/>
        <w:autoSpaceDE w:val="0"/>
        <w:autoSpaceDN w:val="0"/>
        <w:adjustRightInd w:val="0"/>
      </w:pPr>
    </w:p>
    <w:p w:rsidR="0043323F" w:rsidRDefault="0043323F" w:rsidP="0043323F">
      <w:pPr>
        <w:widowControl w:val="0"/>
        <w:autoSpaceDE w:val="0"/>
        <w:autoSpaceDN w:val="0"/>
        <w:adjustRightInd w:val="0"/>
        <w:ind w:left="2160" w:hanging="720"/>
      </w:pPr>
      <w:r>
        <w:t>2)</w:t>
      </w:r>
      <w:r>
        <w:tab/>
        <w:t xml:space="preserve">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725.957. </w:t>
      </w:r>
    </w:p>
    <w:p w:rsidR="00E2319F" w:rsidRDefault="00E2319F" w:rsidP="008D0092">
      <w:pPr>
        <w:widowControl w:val="0"/>
        <w:autoSpaceDE w:val="0"/>
        <w:autoSpaceDN w:val="0"/>
        <w:adjustRightInd w:val="0"/>
      </w:pPr>
    </w:p>
    <w:p w:rsidR="0043323F" w:rsidRDefault="0043323F" w:rsidP="0043323F">
      <w:pPr>
        <w:widowControl w:val="0"/>
        <w:autoSpaceDE w:val="0"/>
        <w:autoSpaceDN w:val="0"/>
        <w:adjustRightInd w:val="0"/>
        <w:ind w:left="2160" w:hanging="720"/>
      </w:pPr>
      <w:r>
        <w:t>3)</w:t>
      </w:r>
      <w:r>
        <w:tab/>
        <w:t>After five consecutive quarterly leak detection periods with the percentage of valves leaking equal to or less than two percent, an owner or operator may begin to skip three of the quarterly leak detection periods (i.e</w:t>
      </w:r>
      <w:r w:rsidR="006B271D">
        <w:t>.</w:t>
      </w:r>
      <w:r>
        <w:t xml:space="preserve">, the owner or operator may monitor for leaks once every year) for the valves subject to the requirements in Section </w:t>
      </w:r>
      <w:r w:rsidR="00DC3219">
        <w:t>725</w:t>
      </w:r>
      <w:r>
        <w:t xml:space="preserve">.957. </w:t>
      </w:r>
    </w:p>
    <w:p w:rsidR="00E2319F" w:rsidRDefault="00E2319F" w:rsidP="008D0092">
      <w:pPr>
        <w:widowControl w:val="0"/>
        <w:autoSpaceDE w:val="0"/>
        <w:autoSpaceDN w:val="0"/>
        <w:adjustRightInd w:val="0"/>
      </w:pPr>
    </w:p>
    <w:p w:rsidR="0043323F" w:rsidRDefault="0043323F" w:rsidP="0043323F">
      <w:pPr>
        <w:widowControl w:val="0"/>
        <w:autoSpaceDE w:val="0"/>
        <w:autoSpaceDN w:val="0"/>
        <w:adjustRightInd w:val="0"/>
        <w:ind w:left="2160" w:hanging="720"/>
      </w:pPr>
      <w:r>
        <w:t>4)</w:t>
      </w:r>
      <w:r>
        <w:tab/>
        <w:t xml:space="preserve">If the percentage of valves leaking is greater than </w:t>
      </w:r>
      <w:r w:rsidR="00635D71">
        <w:t>two</w:t>
      </w:r>
      <w:r>
        <w:t xml:space="preserve"> percent, the owner or operator </w:t>
      </w:r>
      <w:r w:rsidR="00635D71">
        <w:t>must</w:t>
      </w:r>
      <w:r>
        <w:t xml:space="preserve"> monitor monthly in compliance with the requirements in Section 725.957, but may again elect to use this Section after meeting the requirements of Section 725.957(c)(1). </w:t>
      </w:r>
    </w:p>
    <w:p w:rsidR="0043323F" w:rsidRDefault="0043323F" w:rsidP="008D0092">
      <w:pPr>
        <w:widowControl w:val="0"/>
        <w:autoSpaceDE w:val="0"/>
        <w:autoSpaceDN w:val="0"/>
        <w:adjustRightInd w:val="0"/>
      </w:pPr>
    </w:p>
    <w:p w:rsidR="00734189" w:rsidRPr="00D55B37" w:rsidRDefault="00CD4393">
      <w:pPr>
        <w:pStyle w:val="JCARSourceNote"/>
        <w:ind w:left="720"/>
      </w:pPr>
      <w:r>
        <w:t xml:space="preserve">(Source:  Amended at 42 Ill. Reg. </w:t>
      </w:r>
      <w:r w:rsidR="00395474">
        <w:t>23725</w:t>
      </w:r>
      <w:r>
        <w:t xml:space="preserve">, effective </w:t>
      </w:r>
      <w:bookmarkStart w:id="0" w:name="_GoBack"/>
      <w:r w:rsidR="00395474">
        <w:t>November 19, 2018</w:t>
      </w:r>
      <w:bookmarkEnd w:id="0"/>
      <w:r>
        <w:t>)</w:t>
      </w:r>
    </w:p>
    <w:sectPr w:rsidR="00734189" w:rsidRPr="00D55B37" w:rsidSect="00433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23F"/>
    <w:rsid w:val="000F3943"/>
    <w:rsid w:val="002018F3"/>
    <w:rsid w:val="00304570"/>
    <w:rsid w:val="00395474"/>
    <w:rsid w:val="0043323F"/>
    <w:rsid w:val="004E6900"/>
    <w:rsid w:val="005C3366"/>
    <w:rsid w:val="00635D71"/>
    <w:rsid w:val="006B271D"/>
    <w:rsid w:val="00726774"/>
    <w:rsid w:val="00734189"/>
    <w:rsid w:val="0087112C"/>
    <w:rsid w:val="008B55EC"/>
    <w:rsid w:val="008D0092"/>
    <w:rsid w:val="00954F73"/>
    <w:rsid w:val="00982198"/>
    <w:rsid w:val="00AF6021"/>
    <w:rsid w:val="00B96A0E"/>
    <w:rsid w:val="00C52E62"/>
    <w:rsid w:val="00CD4393"/>
    <w:rsid w:val="00DC3219"/>
    <w:rsid w:val="00E2319F"/>
    <w:rsid w:val="00F2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B6628C-2321-424B-ABEB-8664F902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