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2D" w:rsidRDefault="00853D2D" w:rsidP="00853D2D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725.403  Response Actions</w:t>
      </w:r>
      <w:r>
        <w:t xml:space="preserve"> </w:t>
      </w:r>
    </w:p>
    <w:p w:rsidR="00853D2D" w:rsidRDefault="00853D2D" w:rsidP="00853D2D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landfill units subject to Section 725.401(a) </w:t>
      </w:r>
      <w:r w:rsidR="004F0DF6">
        <w:t>must</w:t>
      </w:r>
      <w:r>
        <w:t xml:space="preserve"> </w:t>
      </w:r>
      <w:r w:rsidR="00284910">
        <w:t>develop and keep on site until closure of the facility</w:t>
      </w:r>
      <w:r>
        <w:t xml:space="preserve"> a response action plan.  The response action plan must set forth the actions to be taken if the action leakage rate has been exceeded.  At a minimum, the response action plan must describe the actions specified in subsection (b).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flow rate into the LDS exceeds the action leakage rate for any sump, the owner or operator </w:t>
      </w:r>
      <w:r w:rsidR="004F0DF6">
        <w:t>must do each of the following</w:t>
      </w:r>
      <w:r>
        <w:t xml:space="preserve">: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Notify the Agency in writing of the </w:t>
      </w:r>
      <w:r w:rsidR="00284910">
        <w:t>exceedance</w:t>
      </w:r>
      <w:r>
        <w:t xml:space="preserve"> within </w:t>
      </w:r>
      <w:r w:rsidR="004F0DF6">
        <w:t>seven</w:t>
      </w:r>
      <w:r>
        <w:t xml:space="preserve"> days </w:t>
      </w:r>
      <w:r w:rsidR="00524008">
        <w:t>after</w:t>
      </w:r>
      <w:r>
        <w:t xml:space="preserve"> the determination;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Submit a preliminary written assessment to the Agency within 14 days </w:t>
      </w:r>
      <w:r w:rsidR="00524008">
        <w:t>after</w:t>
      </w:r>
      <w:r>
        <w:t xml:space="preserve"> the determination, as to the amount of liquids</w:t>
      </w:r>
      <w:r w:rsidR="00524008">
        <w:t>;</w:t>
      </w:r>
      <w:r>
        <w:t xml:space="preserve"> likely sources of liquids</w:t>
      </w:r>
      <w:r w:rsidR="00524008">
        <w:t>;</w:t>
      </w:r>
      <w:r>
        <w:t xml:space="preserve"> possible location, size</w:t>
      </w:r>
      <w:r w:rsidR="004F0DF6">
        <w:t>,</w:t>
      </w:r>
      <w:r>
        <w:t xml:space="preserve"> and cause of any leaks</w:t>
      </w:r>
      <w:r w:rsidR="00524008">
        <w:t>;</w:t>
      </w:r>
      <w:r>
        <w:t xml:space="preserve"> and short-term actions taken and planned;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Determine to the extent practicable the location, size</w:t>
      </w:r>
      <w:r w:rsidR="00524008">
        <w:t>,</w:t>
      </w:r>
      <w:r>
        <w:t xml:space="preserve"> and cause of any leak;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Determine whether waste receipt should cease or be curtailed</w:t>
      </w:r>
      <w:r w:rsidR="004F0DF6">
        <w:t>;</w:t>
      </w:r>
      <w:r>
        <w:t xml:space="preserve"> whether any waste should be removed from the unit for inspection, repairs</w:t>
      </w:r>
      <w:r w:rsidR="004F0DF6">
        <w:t>,</w:t>
      </w:r>
      <w:r>
        <w:t xml:space="preserve"> or controls</w:t>
      </w:r>
      <w:r w:rsidR="004F0DF6">
        <w:t>;</w:t>
      </w:r>
      <w:r>
        <w:t xml:space="preserve"> and whether or not the unit should be closed;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Determine any other short-term and longer-term actions to be taken to mitigate or stop any leaks; and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Within 30 days after the notification that the action leakage rate has been exceeded, submit to the Agency the results of the determinations specified in subsections (b)(3</w:t>
      </w:r>
      <w:r w:rsidR="00314219">
        <w:t>)</w:t>
      </w:r>
      <w:r>
        <w:t xml:space="preserve"> </w:t>
      </w:r>
      <w:r w:rsidR="004F0DF6">
        <w:t>through (b)</w:t>
      </w:r>
      <w:r>
        <w:t xml:space="preserve">(5), the results of actions taken, and actions planned.  Monthly thereafter, as long as the flow rate in the LDS exceeds the action leakage rate, the owner or operator </w:t>
      </w:r>
      <w:r w:rsidR="004F0DF6">
        <w:t>must</w:t>
      </w:r>
      <w:r>
        <w:t xml:space="preserve"> submit to the Agency a report summarizing the results of any remedial actions taken and actions planned.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make the leak or remediation determinations in subsections (b)(3) </w:t>
      </w:r>
      <w:r w:rsidR="004F0DF6">
        <w:t>through (b)</w:t>
      </w:r>
      <w:r>
        <w:t xml:space="preserve">(5), the owner or operator </w:t>
      </w:r>
      <w:r w:rsidR="004F0DF6">
        <w:t>must</w:t>
      </w:r>
      <w:r w:rsidR="00524008">
        <w:t xml:space="preserve"> do</w:t>
      </w:r>
      <w:r>
        <w:t xml:space="preserve"> either</w:t>
      </w:r>
      <w:r w:rsidR="004F0DF6">
        <w:t xml:space="preserve"> of the following</w:t>
      </w:r>
      <w:r>
        <w:t xml:space="preserve">: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Perform the following assessments: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Assess the source of liquids and amounts of liquids by source;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Conduct a fingerprint, hazardous constituent or other analyses of </w:t>
      </w:r>
      <w:r>
        <w:lastRenderedPageBreak/>
        <w:t xml:space="preserve">the liquids in the LDS to identify the source of liquids and possible location of any leaks, and the hazard and mobility of the liquid; and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Assess the seriousness of any leaks in terms of potential for escaping into the environment; or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Document why such assessments are not needed. </w:t>
      </w:r>
    </w:p>
    <w:p w:rsidR="00556F91" w:rsidRDefault="00556F91" w:rsidP="00EE0411">
      <w:pPr>
        <w:widowControl w:val="0"/>
        <w:autoSpaceDE w:val="0"/>
        <w:autoSpaceDN w:val="0"/>
        <w:adjustRightInd w:val="0"/>
      </w:pPr>
    </w:p>
    <w:p w:rsidR="00853D2D" w:rsidRDefault="00853D2D" w:rsidP="00853D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Final Agency determinations pursuant to this Section are deemed to be permit denials for purposes of appeal to the Board pursuant to Section 40 of the Environmental Protection Act. </w:t>
      </w:r>
    </w:p>
    <w:p w:rsidR="00853D2D" w:rsidRDefault="00853D2D" w:rsidP="00EE0411">
      <w:pPr>
        <w:widowControl w:val="0"/>
        <w:autoSpaceDE w:val="0"/>
        <w:autoSpaceDN w:val="0"/>
        <w:adjustRightInd w:val="0"/>
      </w:pPr>
    </w:p>
    <w:p w:rsidR="00284910" w:rsidRPr="00D55B37" w:rsidRDefault="00977434">
      <w:pPr>
        <w:pStyle w:val="JCARSourceNote"/>
        <w:ind w:left="720"/>
      </w:pPr>
      <w:r>
        <w:t xml:space="preserve">(Source:  Amended at 42 Ill. Reg. </w:t>
      </w:r>
      <w:r w:rsidR="00632A2A">
        <w:t>23725</w:t>
      </w:r>
      <w:r>
        <w:t xml:space="preserve">, effective </w:t>
      </w:r>
      <w:bookmarkStart w:id="0" w:name="_GoBack"/>
      <w:r w:rsidR="00632A2A">
        <w:t>November 19, 2018</w:t>
      </w:r>
      <w:bookmarkEnd w:id="0"/>
      <w:r>
        <w:t>)</w:t>
      </w:r>
    </w:p>
    <w:sectPr w:rsidR="00284910" w:rsidRPr="00D55B37" w:rsidSect="00853D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D2D"/>
    <w:rsid w:val="000B76C2"/>
    <w:rsid w:val="00155287"/>
    <w:rsid w:val="00284910"/>
    <w:rsid w:val="00314219"/>
    <w:rsid w:val="00466570"/>
    <w:rsid w:val="004E18D7"/>
    <w:rsid w:val="004F0DF6"/>
    <w:rsid w:val="00524008"/>
    <w:rsid w:val="00556F91"/>
    <w:rsid w:val="005633FC"/>
    <w:rsid w:val="005C3366"/>
    <w:rsid w:val="00632A2A"/>
    <w:rsid w:val="006B2E94"/>
    <w:rsid w:val="00786D92"/>
    <w:rsid w:val="007D68C2"/>
    <w:rsid w:val="00853D2D"/>
    <w:rsid w:val="008E10CA"/>
    <w:rsid w:val="00977434"/>
    <w:rsid w:val="00B96832"/>
    <w:rsid w:val="00D4486F"/>
    <w:rsid w:val="00E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2C1178-7E13-411E-BC3C-1E5C35AC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0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