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D7" w:rsidRDefault="00683ED7" w:rsidP="00035ECC">
      <w:pPr>
        <w:widowControl w:val="0"/>
        <w:autoSpaceDE w:val="0"/>
        <w:autoSpaceDN w:val="0"/>
        <w:adjustRightInd w:val="0"/>
      </w:pPr>
    </w:p>
    <w:p w:rsidR="00683ED7" w:rsidRDefault="00683ED7" w:rsidP="00035ECC">
      <w:pPr>
        <w:widowControl w:val="0"/>
        <w:autoSpaceDE w:val="0"/>
        <w:autoSpaceDN w:val="0"/>
        <w:adjustRightInd w:val="0"/>
      </w:pPr>
      <w:r>
        <w:rPr>
          <w:b/>
          <w:bCs/>
        </w:rPr>
        <w:t>Section 724.416  Disposal of Small Containers of Hazardous Waste in Overpacked Drums (Lab Packs)</w:t>
      </w:r>
      <w:r>
        <w:t xml:space="preserve"> </w:t>
      </w:r>
    </w:p>
    <w:p w:rsidR="00683ED7" w:rsidRDefault="00683ED7" w:rsidP="00035ECC">
      <w:pPr>
        <w:widowControl w:val="0"/>
        <w:autoSpaceDE w:val="0"/>
        <w:autoSpaceDN w:val="0"/>
        <w:adjustRightInd w:val="0"/>
      </w:pPr>
    </w:p>
    <w:p w:rsidR="00683ED7" w:rsidRDefault="00683ED7" w:rsidP="00035ECC">
      <w:pPr>
        <w:widowControl w:val="0"/>
        <w:autoSpaceDE w:val="0"/>
        <w:autoSpaceDN w:val="0"/>
        <w:adjustRightInd w:val="0"/>
      </w:pPr>
      <w:r>
        <w:t xml:space="preserve">Small containers of hazardous waste in overpacked drums (lab packs) may be placed in a landfill if the following requirements are met: </w:t>
      </w:r>
    </w:p>
    <w:p w:rsidR="0015392F" w:rsidRDefault="0015392F" w:rsidP="00035ECC">
      <w:pPr>
        <w:widowControl w:val="0"/>
        <w:autoSpaceDE w:val="0"/>
        <w:autoSpaceDN w:val="0"/>
        <w:adjustRightInd w:val="0"/>
      </w:pPr>
    </w:p>
    <w:p w:rsidR="00683ED7" w:rsidRDefault="00683ED7" w:rsidP="00035ECC">
      <w:pPr>
        <w:widowControl w:val="0"/>
        <w:autoSpaceDE w:val="0"/>
        <w:autoSpaceDN w:val="0"/>
        <w:adjustRightInd w:val="0"/>
        <w:ind w:left="1440" w:hanging="720"/>
      </w:pPr>
      <w:r>
        <w:t>a)</w:t>
      </w:r>
      <w:r>
        <w:tab/>
        <w:t>Hazardous waste must be packaged in non-leaking inside containers.  The inside containers must be of a design and constructed of a material that will not react dangerously with, be decomposed by</w:t>
      </w:r>
      <w:r w:rsidR="00865D0C">
        <w:t>,</w:t>
      </w:r>
      <w:r>
        <w:t xml:space="preserve"> or be ignited by the contained waste.  </w:t>
      </w:r>
      <w:r w:rsidR="009B1448">
        <w:t>The i</w:t>
      </w:r>
      <w:r>
        <w:t xml:space="preserve">nside containers must be tightly and securely sealed.  The inside containers must be of the size and type specified in the </w:t>
      </w:r>
      <w:r w:rsidR="006D0D06">
        <w:t>USDOT</w:t>
      </w:r>
      <w:r w:rsidR="00090786">
        <w:t xml:space="preserve"> </w:t>
      </w:r>
      <w:r>
        <w:t>hazardous materials regulations (49 CFR 173</w:t>
      </w:r>
      <w:r w:rsidR="006D0D06">
        <w:t xml:space="preserve"> (Shippers</w:t>
      </w:r>
      <w:r w:rsidR="00090786">
        <w:t xml:space="preserve"> − </w:t>
      </w:r>
      <w:r w:rsidR="006D0D06">
        <w:t xml:space="preserve"> General Requirements for Shipments and Packages)</w:t>
      </w:r>
      <w:r>
        <w:t>, 178</w:t>
      </w:r>
      <w:r w:rsidR="006D0D06">
        <w:t xml:space="preserve"> (Specifications for Packagings)</w:t>
      </w:r>
      <w:r w:rsidR="00865D0C">
        <w:t>,</w:t>
      </w:r>
      <w:r>
        <w:t xml:space="preserve"> and 179</w:t>
      </w:r>
      <w:r w:rsidR="006D0D06">
        <w:t xml:space="preserve"> (Specifications for Tank Cars), each incorporated by reference in 35 Ill. Adm. Code 720.111(b)</w:t>
      </w:r>
      <w:r>
        <w:t xml:space="preserve">), if those regulations specify a particular inside container for the waste.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t>b)</w:t>
      </w:r>
      <w:r>
        <w:tab/>
        <w:t xml:space="preserve">The inside containers must be overpacked in an open head </w:t>
      </w:r>
      <w:r w:rsidR="006D0D06" w:rsidRPr="006D0D06">
        <w:t>USDOT-specification</w:t>
      </w:r>
      <w:r w:rsidR="006D0D06">
        <w:rPr>
          <w:u w:val="single"/>
        </w:rPr>
        <w:t xml:space="preserve"> </w:t>
      </w:r>
      <w:r w:rsidR="009B1448">
        <w:t xml:space="preserve"> </w:t>
      </w:r>
      <w:r>
        <w:t>metal shipping container (49 CFR 178</w:t>
      </w:r>
      <w:r w:rsidR="006D0D06" w:rsidRPr="006D0D06">
        <w:t xml:space="preserve"> (Specifications for Packagings)</w:t>
      </w:r>
      <w:r>
        <w:t xml:space="preserve"> and 179</w:t>
      </w:r>
      <w:r w:rsidR="006D0D06" w:rsidRPr="006D0D06">
        <w:t xml:space="preserve"> (Specifications for Tank Cars)</w:t>
      </w:r>
      <w:r>
        <w:t xml:space="preserve">) of no more than 416 </w:t>
      </w:r>
      <w:r w:rsidR="00FF40E1">
        <w:t>ℓ</w:t>
      </w:r>
      <w:r>
        <w:t xml:space="preserve"> (110 gallon) capacity and surrounded by, at a minimum, a sufficient quantity of sorbent material, determined to be nonbiodegradable in accordance with Section </w:t>
      </w:r>
      <w:r w:rsidR="009064CE">
        <w:t>724.414(d)</w:t>
      </w:r>
      <w:r>
        <w:t xml:space="preserve">, </w:t>
      </w:r>
      <w:r w:rsidR="00865D0C">
        <w:t xml:space="preserve">to completely </w:t>
      </w:r>
      <w:r>
        <w:t xml:space="preserve">sorb all of the liquid contents of the inside containers.  The metal outer container must be full after packing with inside containers and sorbent material.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t>c)</w:t>
      </w:r>
      <w:r>
        <w:tab/>
        <w:t>In accordance with Section 724.117(b), the sorbent material used must not be capable of reacting dangerously with, being decomposed by</w:t>
      </w:r>
      <w:r w:rsidR="00865D0C">
        <w:t>,</w:t>
      </w:r>
      <w:r>
        <w:t xml:space="preserve"> or being ignited by the contents of the inside containers, in accordance with </w:t>
      </w:r>
      <w:r w:rsidR="00B819A7">
        <w:t xml:space="preserve">Section </w:t>
      </w:r>
      <w:r>
        <w:t xml:space="preserve">724.117(b).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t>d)</w:t>
      </w:r>
      <w:r>
        <w:tab/>
        <w:t xml:space="preserve">Incompatible waste, as defined in 35 Ill. Adm. Code 720.110, must not be placed in the same outside container.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t>e)</w:t>
      </w:r>
      <w:r>
        <w:tab/>
        <w:t>Reactive wastes, other than cyanide- or sulfide-bearing waste as defined in 35 Ill. Adm. Code 721.123(a)(5), must be treated or rendered non-reactive prior to packaging in accordance with subsections (a) through (d).  Cyanide- and sulfide-bearing reactive waste may be packed in accordance with subsections (a) through (d)</w:t>
      </w:r>
      <w:r w:rsidR="00A01B74">
        <w:t xml:space="preserve"> </w:t>
      </w:r>
      <w:r>
        <w:t xml:space="preserve">without first being treated or rendered non-reactive.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t>f)</w:t>
      </w:r>
      <w:r>
        <w:tab/>
        <w:t xml:space="preserve">Such disposal is in compliance with 35 Ill. Adm. Code 728.  Persons who incinerate lab packs according to 35 Ill. Adm. Code 728.142(c)(1) may use fiber drums in place of metal outer containers.  Such fiber drums must meet the </w:t>
      </w:r>
      <w:r w:rsidR="006D0D06">
        <w:t>USDOT</w:t>
      </w:r>
      <w:r>
        <w:t xml:space="preserve"> specifications in 49 CFR 173.12 </w:t>
      </w:r>
      <w:r w:rsidR="006D0D06" w:rsidRPr="008409DF">
        <w:t xml:space="preserve"> (Exceptions for Shipments of Waste Materials), incorporated by reference in 35 Ill. Adm. Code 720.111(b),</w:t>
      </w:r>
      <w:r w:rsidR="009B1448">
        <w:rPr>
          <w:u w:val="single"/>
        </w:rPr>
        <w:t xml:space="preserve"> </w:t>
      </w:r>
      <w:r>
        <w:t xml:space="preserve">and be overpacked according to the requirements of subsection (b). </w:t>
      </w:r>
    </w:p>
    <w:p w:rsidR="0015392F" w:rsidRDefault="0015392F" w:rsidP="000C5FD3">
      <w:pPr>
        <w:widowControl w:val="0"/>
        <w:autoSpaceDE w:val="0"/>
        <w:autoSpaceDN w:val="0"/>
        <w:adjustRightInd w:val="0"/>
      </w:pPr>
    </w:p>
    <w:p w:rsidR="00683ED7" w:rsidRDefault="00683ED7" w:rsidP="00035ECC">
      <w:pPr>
        <w:widowControl w:val="0"/>
        <w:autoSpaceDE w:val="0"/>
        <w:autoSpaceDN w:val="0"/>
        <w:adjustRightInd w:val="0"/>
        <w:ind w:left="1440" w:hanging="720"/>
      </w:pPr>
      <w:r>
        <w:lastRenderedPageBreak/>
        <w:t>g)</w:t>
      </w:r>
      <w:r>
        <w:tab/>
        <w:t xml:space="preserve">Pursuant to 35 Ill. Adm. Code 729.312, the use of labpacks for disposal of liquid wastes or wastes containing free liquids allowed under this Section is restricted to labwaste and non-periodic waste, as those terms are defined in that Part. </w:t>
      </w:r>
    </w:p>
    <w:p w:rsidR="00683ED7" w:rsidRPr="006905B0" w:rsidRDefault="00683ED7" w:rsidP="000C5FD3"/>
    <w:p w:rsidR="009064CE" w:rsidRPr="00D55B37" w:rsidRDefault="00FF40E1">
      <w:pPr>
        <w:pStyle w:val="JCARSourceNote"/>
        <w:ind w:left="720"/>
      </w:pPr>
      <w:r>
        <w:t xml:space="preserve">(Source:  Amended at 42 Ill. Reg. </w:t>
      </w:r>
      <w:r w:rsidR="008C4CE4">
        <w:t>22614</w:t>
      </w:r>
      <w:r>
        <w:t xml:space="preserve">, effective </w:t>
      </w:r>
      <w:bookmarkStart w:id="0" w:name="_GoBack"/>
      <w:r w:rsidR="008C4CE4">
        <w:t>November 19, 2018</w:t>
      </w:r>
      <w:bookmarkEnd w:id="0"/>
      <w:r>
        <w:t>)</w:t>
      </w:r>
    </w:p>
    <w:sectPr w:rsidR="009064CE" w:rsidRPr="00D55B37" w:rsidSect="00035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ED7"/>
    <w:rsid w:val="00035ECC"/>
    <w:rsid w:val="00090786"/>
    <w:rsid w:val="000C5FD3"/>
    <w:rsid w:val="00153645"/>
    <w:rsid w:val="0015392F"/>
    <w:rsid w:val="00273ED7"/>
    <w:rsid w:val="00355F3B"/>
    <w:rsid w:val="00441155"/>
    <w:rsid w:val="00553DDD"/>
    <w:rsid w:val="00562E7C"/>
    <w:rsid w:val="00604E0B"/>
    <w:rsid w:val="00683ED7"/>
    <w:rsid w:val="006905B0"/>
    <w:rsid w:val="006D0D06"/>
    <w:rsid w:val="008409DF"/>
    <w:rsid w:val="00865D0C"/>
    <w:rsid w:val="008C4CE4"/>
    <w:rsid w:val="008D30BC"/>
    <w:rsid w:val="008F66D4"/>
    <w:rsid w:val="009064CE"/>
    <w:rsid w:val="009B1448"/>
    <w:rsid w:val="00A01B74"/>
    <w:rsid w:val="00B819A7"/>
    <w:rsid w:val="00C316F5"/>
    <w:rsid w:val="00DE403E"/>
    <w:rsid w:val="00E70089"/>
    <w:rsid w:val="00ED11D9"/>
    <w:rsid w:val="00F444DA"/>
    <w:rsid w:val="00FA323D"/>
    <w:rsid w:val="00FC6AA3"/>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DAD38A-8403-4DAF-8648-B5D2CBB2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1B74"/>
  </w:style>
  <w:style w:type="paragraph" w:styleId="BalloonText">
    <w:name w:val="Balloon Text"/>
    <w:basedOn w:val="Normal"/>
    <w:semiHidden/>
    <w:rsid w:val="00355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2018-12-11T19:00:00Z</dcterms:modified>
</cp:coreProperties>
</file>