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BA" w:rsidRDefault="005907BA" w:rsidP="004F42A8">
      <w:pPr>
        <w:widowControl w:val="0"/>
        <w:autoSpaceDE w:val="0"/>
        <w:autoSpaceDN w:val="0"/>
        <w:adjustRightInd w:val="0"/>
      </w:pPr>
      <w:bookmarkStart w:id="0" w:name="_GoBack"/>
      <w:bookmarkEnd w:id="0"/>
    </w:p>
    <w:p w:rsidR="005907BA" w:rsidRDefault="005907BA" w:rsidP="004F42A8">
      <w:pPr>
        <w:widowControl w:val="0"/>
        <w:autoSpaceDE w:val="0"/>
        <w:autoSpaceDN w:val="0"/>
        <w:adjustRightInd w:val="0"/>
      </w:pPr>
      <w:r>
        <w:rPr>
          <w:b/>
          <w:bCs/>
        </w:rPr>
        <w:t>Section 724.352  Action Leakage Rate</w:t>
      </w:r>
      <w:r>
        <w:t xml:space="preserve"> </w:t>
      </w:r>
    </w:p>
    <w:p w:rsidR="005907BA" w:rsidRDefault="005907BA" w:rsidP="004F42A8">
      <w:pPr>
        <w:widowControl w:val="0"/>
        <w:autoSpaceDE w:val="0"/>
        <w:autoSpaceDN w:val="0"/>
        <w:adjustRightInd w:val="0"/>
      </w:pPr>
    </w:p>
    <w:p w:rsidR="005907BA" w:rsidRDefault="005907BA" w:rsidP="004F42A8">
      <w:pPr>
        <w:widowControl w:val="0"/>
        <w:autoSpaceDE w:val="0"/>
        <w:autoSpaceDN w:val="0"/>
        <w:adjustRightInd w:val="0"/>
        <w:ind w:left="1440" w:hanging="720"/>
      </w:pPr>
      <w:r>
        <w:t>a)</w:t>
      </w:r>
      <w:r>
        <w:tab/>
        <w:t xml:space="preserve">The Agency </w:t>
      </w:r>
      <w:r w:rsidR="00EB0057">
        <w:t xml:space="preserve">must </w:t>
      </w:r>
      <w:r>
        <w:t xml:space="preserve">approve an action leakage rate for </w:t>
      </w:r>
      <w:r w:rsidR="00C84AC6">
        <w:t>waste pile</w:t>
      </w:r>
      <w:r>
        <w:t xml:space="preserve"> units subject to Section 724.351(c) or (d).  The action leakage rate is the maximum design flow rate that the LDS can remove without the fluid head on the bottom liner exceeding </w:t>
      </w:r>
      <w:r w:rsidR="00EB0057">
        <w:t xml:space="preserve">one </w:t>
      </w:r>
      <w:r>
        <w:t>foot.  The action leakage rate must include an adequate safety margin to allow for uncertainties in the design (e.g., slope, hydraulic conductivity, thickness of drainage material</w:t>
      </w:r>
      <w:r w:rsidR="00EB0057">
        <w:t>, etc.</w:t>
      </w:r>
      <w:r>
        <w:t>), construction, operation</w:t>
      </w:r>
      <w:r w:rsidR="00EB0057">
        <w:t>,</w:t>
      </w:r>
      <w:r>
        <w:t xml:space="preserve"> and location of the LDS</w:t>
      </w:r>
      <w:r w:rsidR="00EB0057">
        <w:t>;</w:t>
      </w:r>
      <w:r>
        <w:t xml:space="preserve"> waste and leachate characteristics</w:t>
      </w:r>
      <w:r w:rsidR="00EB0057">
        <w:t>;</w:t>
      </w:r>
      <w:r>
        <w:t xml:space="preserve"> likelihood and amounts of other sources of liquids in the LDS</w:t>
      </w:r>
      <w:r w:rsidR="00EB0057">
        <w:t>;</w:t>
      </w:r>
      <w:r>
        <w:t xml:space="preserve"> and proposed response actions (e.g., the action leakage rate must consider decreases in the flow capacity of the system over time resulting from siltation and clogging, rib layover and creep of synthetic components of the system, overburden pressures, etc.). </w:t>
      </w:r>
    </w:p>
    <w:p w:rsidR="00845505" w:rsidRDefault="00845505" w:rsidP="004F42A8">
      <w:pPr>
        <w:widowControl w:val="0"/>
        <w:autoSpaceDE w:val="0"/>
        <w:autoSpaceDN w:val="0"/>
        <w:adjustRightInd w:val="0"/>
        <w:ind w:left="1440" w:hanging="720"/>
      </w:pPr>
    </w:p>
    <w:p w:rsidR="005907BA" w:rsidRDefault="005907BA" w:rsidP="004F42A8">
      <w:pPr>
        <w:widowControl w:val="0"/>
        <w:autoSpaceDE w:val="0"/>
        <w:autoSpaceDN w:val="0"/>
        <w:adjustRightInd w:val="0"/>
        <w:ind w:left="1440" w:hanging="720"/>
      </w:pPr>
      <w:r>
        <w:t>b)</w:t>
      </w:r>
      <w:r>
        <w:tab/>
        <w:t xml:space="preserve">To determine if the action leakage rate has been exceeded, the owner or operator </w:t>
      </w:r>
      <w:r w:rsidR="00EB0057">
        <w:t xml:space="preserve">must </w:t>
      </w:r>
      <w:r>
        <w:t xml:space="preserve">convert the weekly or monthly flow rate from the monitoring data obtained under Section 724.354(c) to an average daily flow rate (gallons per acre per day) for each sump.  The average daily flow rate for each sump must be calculated weekly during the active life and closure period. </w:t>
      </w:r>
    </w:p>
    <w:p w:rsidR="005907BA" w:rsidRDefault="005907BA" w:rsidP="004F42A8">
      <w:pPr>
        <w:widowControl w:val="0"/>
        <w:autoSpaceDE w:val="0"/>
        <w:autoSpaceDN w:val="0"/>
        <w:adjustRightInd w:val="0"/>
        <w:ind w:left="1440" w:hanging="720"/>
      </w:pPr>
    </w:p>
    <w:p w:rsidR="00C84AC6" w:rsidRPr="00D55B37" w:rsidRDefault="00C84AC6">
      <w:pPr>
        <w:pStyle w:val="JCARSourceNote"/>
        <w:ind w:left="720"/>
      </w:pPr>
      <w:r w:rsidRPr="00D55B37">
        <w:t xml:space="preserve">(Source:  </w:t>
      </w:r>
      <w:r>
        <w:t>Amended</w:t>
      </w:r>
      <w:r w:rsidRPr="00D55B37">
        <w:t xml:space="preserve"> at </w:t>
      </w:r>
      <w:r>
        <w:t>32 I</w:t>
      </w:r>
      <w:r w:rsidRPr="00D55B37">
        <w:t xml:space="preserve">ll. Reg. </w:t>
      </w:r>
      <w:r w:rsidR="00E46F05">
        <w:t>12365</w:t>
      </w:r>
      <w:r w:rsidRPr="00D55B37">
        <w:t xml:space="preserve">, effective </w:t>
      </w:r>
      <w:r w:rsidR="00090A8F">
        <w:t>July 14, 2008</w:t>
      </w:r>
      <w:r w:rsidRPr="00D55B37">
        <w:t>)</w:t>
      </w:r>
    </w:p>
    <w:sectPr w:rsidR="00C84AC6" w:rsidRPr="00D55B37" w:rsidSect="004F42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7BA"/>
    <w:rsid w:val="00090A8F"/>
    <w:rsid w:val="001E3D3B"/>
    <w:rsid w:val="004D4C00"/>
    <w:rsid w:val="004F42A8"/>
    <w:rsid w:val="005907BA"/>
    <w:rsid w:val="00760411"/>
    <w:rsid w:val="00845505"/>
    <w:rsid w:val="00A4560C"/>
    <w:rsid w:val="00C84AC6"/>
    <w:rsid w:val="00DC0014"/>
    <w:rsid w:val="00E10A02"/>
    <w:rsid w:val="00E46F05"/>
    <w:rsid w:val="00EB0057"/>
    <w:rsid w:val="00FC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0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