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D1" w:rsidRDefault="00E72CD1" w:rsidP="000A58A6">
      <w:pPr>
        <w:widowControl w:val="0"/>
        <w:autoSpaceDE w:val="0"/>
        <w:autoSpaceDN w:val="0"/>
        <w:adjustRightInd w:val="0"/>
      </w:pPr>
    </w:p>
    <w:p w:rsidR="00E72CD1" w:rsidRDefault="00E72CD1" w:rsidP="000A58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724.118  Location Standards</w:t>
      </w:r>
      <w:r>
        <w:t xml:space="preserve"> </w:t>
      </w:r>
    </w:p>
    <w:p w:rsidR="00E72CD1" w:rsidRDefault="00E72CD1" w:rsidP="000A58A6">
      <w:pPr>
        <w:widowControl w:val="0"/>
        <w:autoSpaceDE w:val="0"/>
        <w:autoSpaceDN w:val="0"/>
        <w:adjustRightInd w:val="0"/>
      </w:pPr>
    </w:p>
    <w:p w:rsidR="00E72CD1" w:rsidRDefault="00E72CD1" w:rsidP="000A58A6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Seismic </w:t>
      </w:r>
      <w:r w:rsidR="00876199">
        <w:t>Considerations</w:t>
      </w:r>
      <w:r>
        <w:t xml:space="preserve"> </w:t>
      </w:r>
    </w:p>
    <w:p w:rsidR="00797385" w:rsidRDefault="00797385" w:rsidP="00AC6B53">
      <w:pPr>
        <w:widowControl w:val="0"/>
        <w:autoSpaceDE w:val="0"/>
        <w:autoSpaceDN w:val="0"/>
        <w:adjustRightInd w:val="0"/>
      </w:pPr>
    </w:p>
    <w:p w:rsidR="00E72CD1" w:rsidRDefault="00E72CD1" w:rsidP="000A58A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Portions of new facilities where treatment, storage or disposal of hazardous waste will be conducted must not be located within 61 meters (200 feet) of a fault </w:t>
      </w:r>
      <w:r w:rsidR="000A58A6">
        <w:t xml:space="preserve">that </w:t>
      </w:r>
      <w:r>
        <w:t xml:space="preserve">has had displacement in Holocene time. </w:t>
      </w:r>
    </w:p>
    <w:p w:rsidR="00797385" w:rsidRDefault="00797385" w:rsidP="00AC6B53">
      <w:pPr>
        <w:widowControl w:val="0"/>
        <w:autoSpaceDE w:val="0"/>
        <w:autoSpaceDN w:val="0"/>
        <w:adjustRightInd w:val="0"/>
      </w:pPr>
    </w:p>
    <w:p w:rsidR="00E72CD1" w:rsidRDefault="00E72CD1" w:rsidP="000A58A6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 xml:space="preserve">As used in subsection (a)(1): </w:t>
      </w:r>
    </w:p>
    <w:p w:rsidR="00797385" w:rsidRDefault="00797385" w:rsidP="00AC6B53">
      <w:pPr>
        <w:widowControl w:val="0"/>
        <w:autoSpaceDE w:val="0"/>
        <w:autoSpaceDN w:val="0"/>
        <w:adjustRightInd w:val="0"/>
      </w:pPr>
    </w:p>
    <w:p w:rsidR="00E72CD1" w:rsidRDefault="00E72CD1" w:rsidP="000A58A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4F1AA9">
        <w:t>"</w:t>
      </w:r>
      <w:r>
        <w:t>Fault</w:t>
      </w:r>
      <w:r w:rsidR="004F1AA9">
        <w:t>"</w:t>
      </w:r>
      <w:r>
        <w:t xml:space="preserve"> means a fracture along </w:t>
      </w:r>
      <w:r w:rsidR="000359C7">
        <w:t>w</w:t>
      </w:r>
      <w:r w:rsidR="000D2175">
        <w:t>hich</w:t>
      </w:r>
      <w:r>
        <w:t xml:space="preserve"> rocks on one side have been displaced with respect to those on the other side. </w:t>
      </w:r>
    </w:p>
    <w:p w:rsidR="00797385" w:rsidRDefault="00797385" w:rsidP="00AC6B53">
      <w:pPr>
        <w:widowControl w:val="0"/>
        <w:autoSpaceDE w:val="0"/>
        <w:autoSpaceDN w:val="0"/>
        <w:adjustRightInd w:val="0"/>
      </w:pPr>
    </w:p>
    <w:p w:rsidR="00E72CD1" w:rsidRDefault="00E72CD1" w:rsidP="000A58A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4F1AA9">
        <w:t>"</w:t>
      </w:r>
      <w:r>
        <w:t>Displacement</w:t>
      </w:r>
      <w:r w:rsidR="004F1AA9">
        <w:t>"</w:t>
      </w:r>
      <w:r>
        <w:t xml:space="preserve"> means the relative movement of any two sides of a fault measured in any direction. </w:t>
      </w:r>
    </w:p>
    <w:p w:rsidR="00797385" w:rsidRDefault="00797385" w:rsidP="00AC6B53">
      <w:pPr>
        <w:widowControl w:val="0"/>
        <w:autoSpaceDE w:val="0"/>
        <w:autoSpaceDN w:val="0"/>
        <w:adjustRightInd w:val="0"/>
      </w:pPr>
    </w:p>
    <w:p w:rsidR="00E72CD1" w:rsidRDefault="00E72CD1" w:rsidP="000A58A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4F1AA9">
        <w:t>"</w:t>
      </w:r>
      <w:r>
        <w:t>Holocene</w:t>
      </w:r>
      <w:r w:rsidR="004F1AA9">
        <w:t>"</w:t>
      </w:r>
      <w:r>
        <w:t xml:space="preserve"> means the most recent epoch of the </w:t>
      </w:r>
      <w:r w:rsidR="002F4521">
        <w:t>Quaternary</w:t>
      </w:r>
      <w:r>
        <w:t xml:space="preserve"> period, extending from the end of the Pleistocene to the present. </w:t>
      </w:r>
    </w:p>
    <w:p w:rsidR="00797385" w:rsidRDefault="00797385" w:rsidP="00AC6B53">
      <w:pPr>
        <w:widowControl w:val="0"/>
        <w:autoSpaceDE w:val="0"/>
        <w:autoSpaceDN w:val="0"/>
        <w:adjustRightInd w:val="0"/>
      </w:pPr>
    </w:p>
    <w:p w:rsidR="00E72CD1" w:rsidRDefault="00E72CD1" w:rsidP="00473499">
      <w:pPr>
        <w:widowControl w:val="0"/>
        <w:autoSpaceDE w:val="0"/>
        <w:autoSpaceDN w:val="0"/>
        <w:adjustRightInd w:val="0"/>
        <w:ind w:left="2160"/>
      </w:pPr>
      <w:r>
        <w:t xml:space="preserve">BOARD NOTE:  Procedures for demonstrating compliance with this standard in Part B of the permit application are specified in 35 Ill. Adm. Code 703.182.  Facilities </w:t>
      </w:r>
      <w:r w:rsidR="000A58A6">
        <w:t xml:space="preserve">that </w:t>
      </w:r>
      <w:r>
        <w:t>are located in political jurisdictions other than those listed in</w:t>
      </w:r>
      <w:r w:rsidR="000B29EE">
        <w:t xml:space="preserve"> </w:t>
      </w:r>
      <w:r w:rsidR="000359C7">
        <w:t>a</w:t>
      </w:r>
      <w:r w:rsidR="000B29EE">
        <w:t xml:space="preserve">ppendix VI to </w:t>
      </w:r>
      <w:r>
        <w:t>40 CFR 264</w:t>
      </w:r>
      <w:r w:rsidR="000B29EE">
        <w:t xml:space="preserve"> (Political Jurisdictions in Which Compliance with </w:t>
      </w:r>
      <w:r w:rsidR="000359C7">
        <w:t>§</w:t>
      </w:r>
      <w:r w:rsidR="000B29EE">
        <w:t xml:space="preserve"> 264.18(a) Must Be Demonstrated)</w:t>
      </w:r>
      <w:r w:rsidR="000A58A6">
        <w:t xml:space="preserve">, incorporated by reference in 35 Ill. Adm. Code </w:t>
      </w:r>
      <w:r w:rsidR="000B29EE">
        <w:t>720.111(b)</w:t>
      </w:r>
      <w:r w:rsidR="000A58A6">
        <w:t>,</w:t>
      </w:r>
      <w:r>
        <w:t xml:space="preserve"> are assumed to be in compliance with this requirement. </w:t>
      </w:r>
    </w:p>
    <w:p w:rsidR="00797385" w:rsidRDefault="00797385" w:rsidP="00AC6B53">
      <w:pPr>
        <w:widowControl w:val="0"/>
        <w:autoSpaceDE w:val="0"/>
        <w:autoSpaceDN w:val="0"/>
        <w:adjustRightInd w:val="0"/>
      </w:pPr>
    </w:p>
    <w:p w:rsidR="00E72CD1" w:rsidRDefault="00E72CD1" w:rsidP="000A58A6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Floodplains </w:t>
      </w:r>
    </w:p>
    <w:p w:rsidR="00797385" w:rsidRDefault="00797385" w:rsidP="00AC6B53">
      <w:pPr>
        <w:widowControl w:val="0"/>
        <w:autoSpaceDE w:val="0"/>
        <w:autoSpaceDN w:val="0"/>
        <w:adjustRightInd w:val="0"/>
      </w:pPr>
    </w:p>
    <w:p w:rsidR="00E72CD1" w:rsidRDefault="000D2175" w:rsidP="000A58A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 facility located in a 100-</w:t>
      </w:r>
      <w:r w:rsidR="00E72CD1">
        <w:t xml:space="preserve">year floodplain must be designed, constructed, operated and maintained to prevent washout of any hazardous waste by a 100-year flood, unless the owner or operator can demonstrate </w:t>
      </w:r>
      <w:r w:rsidR="000A58A6">
        <w:t xml:space="preserve">the following </w:t>
      </w:r>
      <w:r w:rsidR="00E72CD1">
        <w:t>to the Agency</w:t>
      </w:r>
      <w:r w:rsidR="004F1AA9">
        <w:t>'</w:t>
      </w:r>
      <w:r w:rsidR="00E72CD1">
        <w:t xml:space="preserve">s satisfaction: </w:t>
      </w:r>
    </w:p>
    <w:p w:rsidR="00797385" w:rsidRDefault="00797385" w:rsidP="00AC6B53">
      <w:pPr>
        <w:widowControl w:val="0"/>
        <w:autoSpaceDE w:val="0"/>
        <w:autoSpaceDN w:val="0"/>
        <w:adjustRightInd w:val="0"/>
      </w:pPr>
    </w:p>
    <w:p w:rsidR="00E72CD1" w:rsidRDefault="00E72CD1" w:rsidP="000A58A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0A58A6">
        <w:t xml:space="preserve">That procedures </w:t>
      </w:r>
      <w:r>
        <w:t xml:space="preserve">are in effect </w:t>
      </w:r>
      <w:r w:rsidR="000A58A6">
        <w:t xml:space="preserve">that </w:t>
      </w:r>
      <w:r>
        <w:t xml:space="preserve">will cause the waste to be removed safely, before flood waters can reach the facility, to a location where the wastes will not be vulnerable to flood waters; or </w:t>
      </w:r>
    </w:p>
    <w:p w:rsidR="00797385" w:rsidRDefault="00797385" w:rsidP="00AC6B53">
      <w:pPr>
        <w:widowControl w:val="0"/>
        <w:autoSpaceDE w:val="0"/>
        <w:autoSpaceDN w:val="0"/>
        <w:adjustRightInd w:val="0"/>
      </w:pPr>
    </w:p>
    <w:p w:rsidR="00E72CD1" w:rsidRDefault="00E72CD1" w:rsidP="000A58A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For existing surface impoundments, waste piles, land treatment units, landfills and miscellaneous units, </w:t>
      </w:r>
      <w:r w:rsidR="000A58A6">
        <w:t xml:space="preserve">that </w:t>
      </w:r>
      <w:r>
        <w:t>no adverse effect on human health or the environment will result if washout occurs, considering</w:t>
      </w:r>
      <w:r w:rsidR="000A58A6">
        <w:t xml:space="preserve"> the following</w:t>
      </w:r>
      <w:r>
        <w:t xml:space="preserve">: </w:t>
      </w:r>
    </w:p>
    <w:p w:rsidR="00797385" w:rsidRDefault="00797385" w:rsidP="00AC6B53">
      <w:pPr>
        <w:widowControl w:val="0"/>
        <w:autoSpaceDE w:val="0"/>
        <w:autoSpaceDN w:val="0"/>
        <w:adjustRightInd w:val="0"/>
      </w:pPr>
    </w:p>
    <w:p w:rsidR="00E72CD1" w:rsidRDefault="00E72CD1" w:rsidP="000A58A6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The volume and physical and chemical characteristics of the waste in the facility; </w:t>
      </w:r>
    </w:p>
    <w:p w:rsidR="00797385" w:rsidRDefault="00797385" w:rsidP="00AC6B53">
      <w:pPr>
        <w:widowControl w:val="0"/>
        <w:autoSpaceDE w:val="0"/>
        <w:autoSpaceDN w:val="0"/>
        <w:adjustRightInd w:val="0"/>
      </w:pPr>
    </w:p>
    <w:p w:rsidR="00E72CD1" w:rsidRDefault="00E72CD1" w:rsidP="000A58A6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The concentration of hazardous constituents that would potentially affect surface waters as a result of washout; </w:t>
      </w:r>
    </w:p>
    <w:p w:rsidR="00797385" w:rsidRDefault="00797385" w:rsidP="00AC6B53">
      <w:pPr>
        <w:widowControl w:val="0"/>
        <w:autoSpaceDE w:val="0"/>
        <w:autoSpaceDN w:val="0"/>
        <w:adjustRightInd w:val="0"/>
      </w:pPr>
    </w:p>
    <w:p w:rsidR="00E72CD1" w:rsidRDefault="00E72CD1" w:rsidP="000A58A6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The impact of such concentrations on the current or potential uses of and water quality standards established for the affected surface waters; and </w:t>
      </w:r>
    </w:p>
    <w:p w:rsidR="00797385" w:rsidRDefault="00797385" w:rsidP="00AC6B53">
      <w:pPr>
        <w:widowControl w:val="0"/>
        <w:autoSpaceDE w:val="0"/>
        <w:autoSpaceDN w:val="0"/>
        <w:adjustRightInd w:val="0"/>
      </w:pPr>
    </w:p>
    <w:p w:rsidR="00E72CD1" w:rsidRDefault="00E72CD1" w:rsidP="000A58A6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 xml:space="preserve">The impact of hazardous constituents on the sediments of affected surface waters or the soils of the 100-year floodplain that could result from washout; </w:t>
      </w:r>
    </w:p>
    <w:p w:rsidR="00797385" w:rsidRDefault="00797385" w:rsidP="00AC6B53">
      <w:pPr>
        <w:widowControl w:val="0"/>
        <w:autoSpaceDE w:val="0"/>
        <w:autoSpaceDN w:val="0"/>
        <w:adjustRightInd w:val="0"/>
      </w:pPr>
    </w:p>
    <w:p w:rsidR="00E72CD1" w:rsidRDefault="00E72CD1" w:rsidP="000A58A6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As used in subsection (b)(1): </w:t>
      </w:r>
    </w:p>
    <w:p w:rsidR="00797385" w:rsidRDefault="00797385" w:rsidP="00AC6B53">
      <w:pPr>
        <w:widowControl w:val="0"/>
        <w:autoSpaceDE w:val="0"/>
        <w:autoSpaceDN w:val="0"/>
        <w:adjustRightInd w:val="0"/>
      </w:pPr>
    </w:p>
    <w:p w:rsidR="00E72CD1" w:rsidRDefault="00E72CD1" w:rsidP="000A58A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4F1AA9">
        <w:t>"</w:t>
      </w:r>
      <w:r>
        <w:t>100-year floodplain</w:t>
      </w:r>
      <w:r w:rsidR="004F1AA9">
        <w:t>"</w:t>
      </w:r>
      <w:r>
        <w:t xml:space="preserve"> means any land area </w:t>
      </w:r>
      <w:r w:rsidR="000A58A6">
        <w:t xml:space="preserve">that </w:t>
      </w:r>
      <w:r>
        <w:t xml:space="preserve">is subject to a one percent or greater chance of flooding in any given year from any source. </w:t>
      </w:r>
    </w:p>
    <w:p w:rsidR="00797385" w:rsidRDefault="00797385" w:rsidP="00AC6B53">
      <w:pPr>
        <w:widowControl w:val="0"/>
        <w:autoSpaceDE w:val="0"/>
        <w:autoSpaceDN w:val="0"/>
        <w:adjustRightInd w:val="0"/>
      </w:pPr>
    </w:p>
    <w:p w:rsidR="00E72CD1" w:rsidRDefault="00E72CD1" w:rsidP="000A58A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4F1AA9">
        <w:t>"</w:t>
      </w:r>
      <w:r>
        <w:t>Washout</w:t>
      </w:r>
      <w:r w:rsidR="004F1AA9">
        <w:t>"</w:t>
      </w:r>
      <w:r>
        <w:t xml:space="preserve"> means the movement of hazardous waste from the active portion of the facility as a result of flooding. </w:t>
      </w:r>
    </w:p>
    <w:p w:rsidR="00797385" w:rsidRDefault="00797385" w:rsidP="00AC6B53">
      <w:pPr>
        <w:widowControl w:val="0"/>
        <w:autoSpaceDE w:val="0"/>
        <w:autoSpaceDN w:val="0"/>
        <w:adjustRightInd w:val="0"/>
      </w:pPr>
    </w:p>
    <w:p w:rsidR="00E72CD1" w:rsidRDefault="00E72CD1" w:rsidP="000A58A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4F1AA9">
        <w:t>"</w:t>
      </w:r>
      <w:r>
        <w:t>100-year flood</w:t>
      </w:r>
      <w:r w:rsidR="004F1AA9">
        <w:t>"</w:t>
      </w:r>
      <w:r>
        <w:t xml:space="preserve"> means a flood that has a one percent chance of being equalled or exceeded in any given year. </w:t>
      </w:r>
    </w:p>
    <w:p w:rsidR="00797385" w:rsidRDefault="00797385" w:rsidP="00AC6B53">
      <w:pPr>
        <w:widowControl w:val="0"/>
        <w:autoSpaceDE w:val="0"/>
        <w:autoSpaceDN w:val="0"/>
        <w:adjustRightInd w:val="0"/>
      </w:pPr>
    </w:p>
    <w:p w:rsidR="00E72CD1" w:rsidRDefault="00E72CD1" w:rsidP="00473499">
      <w:pPr>
        <w:widowControl w:val="0"/>
        <w:autoSpaceDE w:val="0"/>
        <w:autoSpaceDN w:val="0"/>
        <w:adjustRightInd w:val="0"/>
        <w:ind w:left="2160"/>
      </w:pPr>
      <w:r>
        <w:t xml:space="preserve">BOARD NOTE:  Requirements pertaining to other </w:t>
      </w:r>
      <w:r w:rsidR="000B29EE">
        <w:t>federal</w:t>
      </w:r>
      <w:r>
        <w:t xml:space="preserve"> laws </w:t>
      </w:r>
      <w:r w:rsidR="000A58A6">
        <w:t xml:space="preserve">that </w:t>
      </w:r>
      <w:r>
        <w:t xml:space="preserve">affect the location and permitting of facilities are found in 40 CFR 270.3.  For details relative to these laws, see </w:t>
      </w:r>
      <w:r w:rsidR="000914EB">
        <w:t>USEPA's</w:t>
      </w:r>
      <w:r>
        <w:t xml:space="preserve"> manual for SEA (special environmental area) requirements for hazardous waste facility permits.  Though </w:t>
      </w:r>
      <w:r w:rsidR="000914EB">
        <w:t>USEPA</w:t>
      </w:r>
      <w:r>
        <w:t xml:space="preserve"> is responsible for complying with these requirements, applicants are advised to consider them in planning the location of a facility to help prevent subsequent project delays.  Facilities may be required to obtain from the Illinois Department of Transportation on a permit or certification that a facility is flood-proofed. </w:t>
      </w:r>
    </w:p>
    <w:p w:rsidR="00797385" w:rsidRDefault="00797385" w:rsidP="00AC6B53">
      <w:pPr>
        <w:widowControl w:val="0"/>
        <w:autoSpaceDE w:val="0"/>
        <w:autoSpaceDN w:val="0"/>
        <w:adjustRightInd w:val="0"/>
      </w:pPr>
    </w:p>
    <w:p w:rsidR="00E72CD1" w:rsidRDefault="00E72CD1" w:rsidP="000A58A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Salt dome formations, salt bed formations, underground mines and caves.  The placement of any non-containerized or bulk liquid hazardous waste in any salt dome formation, salt bed formation, underground cave or mine is prohibited. </w:t>
      </w:r>
    </w:p>
    <w:p w:rsidR="00E72CD1" w:rsidRDefault="00E72CD1" w:rsidP="000A58A6">
      <w:pPr>
        <w:widowControl w:val="0"/>
        <w:autoSpaceDE w:val="0"/>
        <w:autoSpaceDN w:val="0"/>
        <w:adjustRightInd w:val="0"/>
      </w:pPr>
    </w:p>
    <w:p w:rsidR="002F4521" w:rsidRPr="00D55B37" w:rsidRDefault="000914EB">
      <w:pPr>
        <w:pStyle w:val="JCARSourceNote"/>
        <w:ind w:left="720"/>
      </w:pPr>
      <w:r>
        <w:t xml:space="preserve">(Source:  Amended at 42 Ill. Reg. </w:t>
      </w:r>
      <w:r w:rsidR="00E205E8">
        <w:t>22614</w:t>
      </w:r>
      <w:r>
        <w:t xml:space="preserve">, effective </w:t>
      </w:r>
      <w:bookmarkStart w:id="0" w:name="_GoBack"/>
      <w:r w:rsidR="00E205E8">
        <w:t>November 19, 2018</w:t>
      </w:r>
      <w:bookmarkEnd w:id="0"/>
      <w:r>
        <w:t>)</w:t>
      </w:r>
    </w:p>
    <w:sectPr w:rsidR="002F4521" w:rsidRPr="00D55B37" w:rsidSect="000A58A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2CD1"/>
    <w:rsid w:val="000359C7"/>
    <w:rsid w:val="000914EB"/>
    <w:rsid w:val="000A58A6"/>
    <w:rsid w:val="000B29EE"/>
    <w:rsid w:val="000D2175"/>
    <w:rsid w:val="0024163B"/>
    <w:rsid w:val="00274240"/>
    <w:rsid w:val="002F4521"/>
    <w:rsid w:val="00473499"/>
    <w:rsid w:val="004F1AA9"/>
    <w:rsid w:val="00711D8D"/>
    <w:rsid w:val="0076718A"/>
    <w:rsid w:val="00797385"/>
    <w:rsid w:val="007D10FB"/>
    <w:rsid w:val="00876199"/>
    <w:rsid w:val="00883C66"/>
    <w:rsid w:val="008B609B"/>
    <w:rsid w:val="00AC6B53"/>
    <w:rsid w:val="00C85AF8"/>
    <w:rsid w:val="00CF5BE7"/>
    <w:rsid w:val="00DC420C"/>
    <w:rsid w:val="00E205E8"/>
    <w:rsid w:val="00E72CD1"/>
    <w:rsid w:val="00E924C8"/>
    <w:rsid w:val="00E97B8F"/>
    <w:rsid w:val="00F0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8E2966-C927-45A2-A9A4-D03385B3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A5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Lane, Arlene L.</cp:lastModifiedBy>
  <cp:revision>4</cp:revision>
  <dcterms:created xsi:type="dcterms:W3CDTF">2018-12-05T21:57:00Z</dcterms:created>
  <dcterms:modified xsi:type="dcterms:W3CDTF">2018-12-11T18:59:00Z</dcterms:modified>
</cp:coreProperties>
</file>