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CF" w:rsidRDefault="002946CF" w:rsidP="002946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46CF" w:rsidRDefault="002946CF" w:rsidP="002946CF">
      <w:pPr>
        <w:widowControl w:val="0"/>
        <w:autoSpaceDE w:val="0"/>
        <w:autoSpaceDN w:val="0"/>
        <w:adjustRightInd w:val="0"/>
        <w:jc w:val="center"/>
      </w:pPr>
      <w:r>
        <w:t>SUBPART B:  COMPLIANCE WITH THE MANIFEST</w:t>
      </w:r>
    </w:p>
    <w:p w:rsidR="002946CF" w:rsidRDefault="002946CF" w:rsidP="002946CF">
      <w:pPr>
        <w:widowControl w:val="0"/>
        <w:autoSpaceDE w:val="0"/>
        <w:autoSpaceDN w:val="0"/>
        <w:adjustRightInd w:val="0"/>
        <w:jc w:val="center"/>
      </w:pPr>
      <w:r>
        <w:t>SYSTEM AND RECORDKEEPING</w:t>
      </w:r>
    </w:p>
    <w:sectPr w:rsidR="002946CF" w:rsidSect="002946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46CF"/>
    <w:rsid w:val="00252CD2"/>
    <w:rsid w:val="002946CF"/>
    <w:rsid w:val="005C3366"/>
    <w:rsid w:val="00782DEE"/>
    <w:rsid w:val="009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COMPLIANCE WITH THE MANIFEST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COMPLIANCE WITH THE MANIFEST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