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2A7" w:rsidRDefault="00E862A7" w:rsidP="00E862A7">
      <w:pPr>
        <w:rPr>
          <w:rFonts w:eastAsia="Calibri"/>
        </w:rPr>
      </w:pPr>
    </w:p>
    <w:p w:rsidR="00E862A7" w:rsidRPr="00E862A7" w:rsidRDefault="00E862A7" w:rsidP="00E862A7">
      <w:pPr>
        <w:rPr>
          <w:rFonts w:eastAsia="Calibri"/>
          <w:b/>
        </w:rPr>
      </w:pPr>
      <w:r w:rsidRPr="00E862A7">
        <w:rPr>
          <w:rFonts w:eastAsia="Calibri"/>
          <w:b/>
        </w:rPr>
        <w:t xml:space="preserve">Section </w:t>
      </w:r>
      <w:bookmarkStart w:id="0" w:name="_Hlk512349973"/>
      <w:r w:rsidRPr="00E862A7">
        <w:rPr>
          <w:rFonts w:eastAsia="Calibri"/>
          <w:b/>
        </w:rPr>
        <w:t>722.360</w:t>
      </w:r>
      <w:bookmarkEnd w:id="0"/>
      <w:r w:rsidRPr="00E862A7">
        <w:rPr>
          <w:rFonts w:eastAsia="Calibri"/>
          <w:b/>
        </w:rPr>
        <w:t xml:space="preserve">  Purpose and Implementation of Contingency Plan</w:t>
      </w:r>
    </w:p>
    <w:p w:rsidR="00E862A7" w:rsidRDefault="00E862A7" w:rsidP="00E862A7">
      <w:pPr>
        <w:rPr>
          <w:rFonts w:eastAsia="Calibri"/>
        </w:rPr>
      </w:pPr>
    </w:p>
    <w:p w:rsidR="00E862A7" w:rsidRPr="00E862A7" w:rsidRDefault="00E862A7" w:rsidP="00E862A7">
      <w:pPr>
        <w:ind w:left="1440" w:hanging="720"/>
        <w:rPr>
          <w:rFonts w:eastAsia="Calibri"/>
        </w:rPr>
      </w:pPr>
      <w:r w:rsidRPr="00E862A7">
        <w:rPr>
          <w:rFonts w:eastAsia="Calibri"/>
        </w:rPr>
        <w:t>a)</w:t>
      </w:r>
      <w:r>
        <w:rPr>
          <w:rFonts w:eastAsia="Calibri"/>
        </w:rPr>
        <w:tab/>
      </w:r>
      <w:r w:rsidRPr="00E862A7">
        <w:rPr>
          <w:rFonts w:eastAsia="Calibri"/>
        </w:rPr>
        <w:t xml:space="preserve">An LQG must have a contingency plan for the facility.  The </w:t>
      </w:r>
      <w:bookmarkStart w:id="1" w:name="_Hlk509248297"/>
      <w:r w:rsidRPr="00E862A7">
        <w:rPr>
          <w:rFonts w:eastAsia="Calibri"/>
        </w:rPr>
        <w:t>LQG must design the contingency plan to minimize hazards</w:t>
      </w:r>
      <w:bookmarkEnd w:id="1"/>
      <w:r w:rsidRPr="00E862A7">
        <w:rPr>
          <w:rFonts w:eastAsia="Calibri"/>
        </w:rPr>
        <w:t xml:space="preserve"> to human health or the environment from fires, explosions, or any unplanned sudden or nonsudden release of hazardous waste or hazardous waste constituents to air, soil, or surface water.</w:t>
      </w:r>
    </w:p>
    <w:p w:rsidR="00E862A7" w:rsidRDefault="00E862A7" w:rsidP="00407767">
      <w:pPr>
        <w:rPr>
          <w:rFonts w:eastAsia="Calibri"/>
        </w:rPr>
      </w:pPr>
    </w:p>
    <w:p w:rsidR="00E862A7" w:rsidRPr="00E862A7" w:rsidRDefault="00E862A7" w:rsidP="00E862A7">
      <w:pPr>
        <w:ind w:left="1440" w:hanging="720"/>
        <w:rPr>
          <w:rFonts w:eastAsia="Calibri"/>
        </w:rPr>
      </w:pPr>
      <w:r w:rsidRPr="00E862A7">
        <w:rPr>
          <w:rFonts w:eastAsia="Calibri"/>
        </w:rPr>
        <w:t>b)</w:t>
      </w:r>
      <w:r>
        <w:rPr>
          <w:rFonts w:eastAsia="Calibri"/>
        </w:rPr>
        <w:tab/>
      </w:r>
      <w:r w:rsidRPr="00E862A7">
        <w:rPr>
          <w:rFonts w:eastAsia="Calibri"/>
        </w:rPr>
        <w:t>T</w:t>
      </w:r>
      <w:bookmarkStart w:id="2" w:name="_Hlk509248482"/>
      <w:r w:rsidRPr="00E862A7">
        <w:rPr>
          <w:rFonts w:eastAsia="Calibri"/>
        </w:rPr>
        <w:t xml:space="preserve">he LQG must </w:t>
      </w:r>
      <w:bookmarkStart w:id="3" w:name="_Hlk509248602"/>
      <w:r w:rsidRPr="00E862A7">
        <w:rPr>
          <w:rFonts w:eastAsia="Calibri"/>
        </w:rPr>
        <w:t>carry out the provisions of the plan</w:t>
      </w:r>
      <w:bookmarkEnd w:id="3"/>
      <w:r w:rsidRPr="00E862A7">
        <w:rPr>
          <w:rFonts w:eastAsia="Calibri"/>
        </w:rPr>
        <w:t xml:space="preserve"> </w:t>
      </w:r>
      <w:bookmarkEnd w:id="2"/>
      <w:r w:rsidRPr="00E862A7">
        <w:rPr>
          <w:rFonts w:eastAsia="Calibri"/>
        </w:rPr>
        <w:t>immediately whenever there is a fire, explosion, or release of hazardous waste or hazardous waste constituents which could threaten human health or the environment.</w:t>
      </w:r>
    </w:p>
    <w:p w:rsidR="000174EB" w:rsidRDefault="000174EB" w:rsidP="00407767">
      <w:bookmarkStart w:id="4" w:name="_GoBack"/>
      <w:bookmarkEnd w:id="4"/>
    </w:p>
    <w:p w:rsidR="00E862A7" w:rsidRPr="00E862A7" w:rsidRDefault="00E862A7" w:rsidP="00E862A7">
      <w:pPr>
        <w:ind w:left="1440" w:hanging="720"/>
      </w:pPr>
      <w:r>
        <w:t xml:space="preserve">(Source:  Added at 42 Ill. Reg. </w:t>
      </w:r>
      <w:r w:rsidR="00AA546A">
        <w:t>22047</w:t>
      </w:r>
      <w:r>
        <w:t xml:space="preserve">, effective </w:t>
      </w:r>
      <w:r w:rsidR="00AA546A">
        <w:t>November 19, 2018</w:t>
      </w:r>
      <w:r>
        <w:t>)</w:t>
      </w:r>
    </w:p>
    <w:sectPr w:rsidR="00E862A7" w:rsidRPr="00E862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5A7" w:rsidRDefault="005D75A7">
      <w:r>
        <w:separator/>
      </w:r>
    </w:p>
  </w:endnote>
  <w:endnote w:type="continuationSeparator" w:id="0">
    <w:p w:rsidR="005D75A7" w:rsidRDefault="005D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5A7" w:rsidRDefault="005D75A7">
      <w:r>
        <w:separator/>
      </w:r>
    </w:p>
  </w:footnote>
  <w:footnote w:type="continuationSeparator" w:id="0">
    <w:p w:rsidR="005D75A7" w:rsidRDefault="005D7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5FD1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76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75A7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46A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A7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3CAA0-59B1-4906-9C0B-1BFCF252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556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2018-12-04T22:04:00Z</dcterms:modified>
</cp:coreProperties>
</file>