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0A" w:rsidRPr="007D600A" w:rsidRDefault="007D600A" w:rsidP="007D600A">
      <w:bookmarkStart w:id="0" w:name="_GoBack"/>
      <w:bookmarkEnd w:id="0"/>
    </w:p>
    <w:p w:rsidR="007D600A" w:rsidRPr="007D600A" w:rsidRDefault="007D600A" w:rsidP="007D600A">
      <w:pPr>
        <w:rPr>
          <w:b/>
        </w:rPr>
      </w:pPr>
      <w:r w:rsidRPr="007D600A">
        <w:rPr>
          <w:b/>
        </w:rPr>
        <w:t>Section 722.305  Summary of the Requirements of this Subpart K</w:t>
      </w:r>
    </w:p>
    <w:p w:rsidR="007D600A" w:rsidRPr="007D600A" w:rsidRDefault="007D600A" w:rsidP="007D600A"/>
    <w:p w:rsidR="007D600A" w:rsidRPr="007D600A" w:rsidRDefault="007D600A" w:rsidP="007D600A">
      <w:r w:rsidRPr="007D600A">
        <w:t>An eligible academic entity that chooses to become subject to the requirements of this Subpart K is not required to have interim status or a RCRA Part B permit for the accumulation of unwanted material and hazardous waste in its laboratories, provided the laboratories comply with the provisions of this Subpart K</w:t>
      </w:r>
      <w:r w:rsidR="00B36732">
        <w:t>,</w:t>
      </w:r>
      <w:r w:rsidRPr="007D600A">
        <w:t xml:space="preserve"> and the eligible academic entity has a Laboratory Management Plan (LMP) that complies with Section 722.314 </w:t>
      </w:r>
      <w:r w:rsidR="0060458C">
        <w:t>which</w:t>
      </w:r>
      <w:r w:rsidR="002F6027">
        <w:t xml:space="preserve"> </w:t>
      </w:r>
      <w:r w:rsidRPr="007D600A">
        <w:t>describes how the laboratories owned by the eligible academic entity will comply with the requirements of this Subpart K.</w:t>
      </w:r>
    </w:p>
    <w:p w:rsidR="001C71C2" w:rsidRDefault="001C71C2" w:rsidP="007D600A"/>
    <w:p w:rsidR="007D600A" w:rsidRPr="00D55B37" w:rsidRDefault="007D600A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F7AC2">
        <w:t>18817</w:t>
      </w:r>
      <w:r w:rsidRPr="00D55B37">
        <w:t xml:space="preserve">, effective </w:t>
      </w:r>
      <w:r w:rsidR="00670575">
        <w:t>November 12, 2010</w:t>
      </w:r>
      <w:r w:rsidRPr="00D55B37">
        <w:t>)</w:t>
      </w:r>
    </w:p>
    <w:sectPr w:rsidR="007D600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76" w:rsidRDefault="000A7B76">
      <w:r>
        <w:separator/>
      </w:r>
    </w:p>
  </w:endnote>
  <w:endnote w:type="continuationSeparator" w:id="0">
    <w:p w:rsidR="000A7B76" w:rsidRDefault="000A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76" w:rsidRDefault="000A7B76">
      <w:r>
        <w:separator/>
      </w:r>
    </w:p>
  </w:footnote>
  <w:footnote w:type="continuationSeparator" w:id="0">
    <w:p w:rsidR="000A7B76" w:rsidRDefault="000A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00A"/>
    <w:rsid w:val="00001F1D"/>
    <w:rsid w:val="00003A86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5EA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B76"/>
    <w:rsid w:val="000B2808"/>
    <w:rsid w:val="000B2839"/>
    <w:rsid w:val="000B3F28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08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9F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027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292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58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57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00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732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B79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95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5E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EF7AC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7D60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7D600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7D60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7D600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