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DE4" w:rsidRDefault="004A3D90" w:rsidP="00813DE4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rPr>
          <w:b/>
          <w:bCs/>
        </w:rPr>
        <w:br w:type="page"/>
      </w:r>
      <w:r w:rsidR="00813DE4">
        <w:rPr>
          <w:b/>
          <w:bCs/>
        </w:rPr>
        <w:t xml:space="preserve">Section 721.APPENDIX J </w:t>
      </w:r>
      <w:r>
        <w:rPr>
          <w:b/>
          <w:bCs/>
        </w:rPr>
        <w:t xml:space="preserve"> </w:t>
      </w:r>
      <w:r w:rsidR="00813DE4">
        <w:rPr>
          <w:b/>
          <w:bCs/>
        </w:rPr>
        <w:t xml:space="preserve"> Method of Analysis for Chlorinated Dibenzo-p-Dioxins and Dibenzofurans (Repealed)</w:t>
      </w:r>
      <w:r w:rsidR="00813DE4">
        <w:t xml:space="preserve"> </w:t>
      </w:r>
    </w:p>
    <w:p w:rsidR="00813DE4" w:rsidRDefault="00813DE4" w:rsidP="00813DE4">
      <w:pPr>
        <w:widowControl w:val="0"/>
        <w:autoSpaceDE w:val="0"/>
        <w:autoSpaceDN w:val="0"/>
        <w:adjustRightInd w:val="0"/>
      </w:pPr>
    </w:p>
    <w:p w:rsidR="00813DE4" w:rsidRDefault="00813DE4" w:rsidP="00813DE4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18 Ill. Reg. 12175, effective July 29, 1994) </w:t>
      </w:r>
    </w:p>
    <w:sectPr w:rsidR="00813DE4" w:rsidSect="00813DE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13DE4"/>
    <w:rsid w:val="00115AE2"/>
    <w:rsid w:val="004A3D90"/>
    <w:rsid w:val="005C3366"/>
    <w:rsid w:val="007554AC"/>
    <w:rsid w:val="00813DE4"/>
    <w:rsid w:val="00A87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2012-06-21T21:36:00Z</dcterms:created>
  <dcterms:modified xsi:type="dcterms:W3CDTF">2012-06-21T21:36:00Z</dcterms:modified>
</cp:coreProperties>
</file>