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60C" w:rsidRPr="0070260C" w:rsidRDefault="0070260C" w:rsidP="0070260C"/>
    <w:p w:rsidR="0070260C" w:rsidRPr="0070260C" w:rsidRDefault="0070260C" w:rsidP="0070260C">
      <w:pPr>
        <w:rPr>
          <w:b/>
        </w:rPr>
      </w:pPr>
      <w:r w:rsidRPr="0070260C">
        <w:rPr>
          <w:b/>
        </w:rPr>
        <w:t>Section 721.988  Inspection and Monitoring Requirements</w:t>
      </w:r>
    </w:p>
    <w:p w:rsidR="0070260C" w:rsidRDefault="0070260C" w:rsidP="0070260C">
      <w:pPr>
        <w:ind w:firstLine="720"/>
      </w:pPr>
    </w:p>
    <w:p w:rsidR="0070260C" w:rsidRPr="0070260C" w:rsidRDefault="0070260C" w:rsidP="0070260C">
      <w:pPr>
        <w:ind w:left="1440" w:hanging="720"/>
      </w:pPr>
      <w:r w:rsidRPr="0070260C">
        <w:t>a)</w:t>
      </w:r>
      <w:r w:rsidRPr="0070260C">
        <w:tab/>
        <w:t xml:space="preserve">The remanufacturer or other person that stores or treats the hazardous secondary material must inspect and monitor air emission control equipment used to comply with this Subpart CC in accordance with the applicable requirements specified in Sections 721.984 through </w:t>
      </w:r>
      <w:r w:rsidR="00A94EA3">
        <w:t>721</w:t>
      </w:r>
      <w:r w:rsidRPr="0070260C">
        <w:t>.987.</w:t>
      </w:r>
    </w:p>
    <w:p w:rsidR="0070260C" w:rsidRDefault="0070260C" w:rsidP="0070260C">
      <w:pPr>
        <w:ind w:firstLine="720"/>
      </w:pPr>
    </w:p>
    <w:p w:rsidR="0070260C" w:rsidRPr="0070260C" w:rsidRDefault="0070260C" w:rsidP="0070260C">
      <w:pPr>
        <w:ind w:left="1440" w:hanging="720"/>
      </w:pPr>
      <w:r w:rsidRPr="0070260C">
        <w:t>b)</w:t>
      </w:r>
      <w:r w:rsidRPr="0070260C">
        <w:tab/>
        <w:t>The remanufacture</w:t>
      </w:r>
      <w:r w:rsidR="00A94EA3">
        <w:t>r</w:t>
      </w:r>
      <w:r w:rsidRPr="0070260C">
        <w:t xml:space="preserve"> or other person that stores or treats the hazardous secondary material must develop and implement a written plan and schedule to perform the inspections and monitoring required by subsection (a).  The remanufacturer or other person that stores or treats the hazardous secondary material must keep the plan and schedule at the facility.</w:t>
      </w:r>
    </w:p>
    <w:p w:rsidR="0070260C" w:rsidRDefault="0070260C" w:rsidP="0070260C">
      <w:pPr>
        <w:ind w:firstLine="720"/>
      </w:pPr>
    </w:p>
    <w:p w:rsidR="000174EB" w:rsidRPr="0070260C" w:rsidRDefault="0070260C" w:rsidP="0070260C">
      <w:pPr>
        <w:ind w:firstLine="720"/>
      </w:pPr>
      <w:r>
        <w:t xml:space="preserve">(Source:  </w:t>
      </w:r>
      <w:r w:rsidR="00422647">
        <w:t>Added</w:t>
      </w:r>
      <w:r>
        <w:t xml:space="preserve"> at 40 Ill. Reg. </w:t>
      </w:r>
      <w:r w:rsidR="00FC0481">
        <w:t>11367</w:t>
      </w:r>
      <w:r>
        <w:t xml:space="preserve">, effective </w:t>
      </w:r>
      <w:bookmarkStart w:id="0" w:name="_GoBack"/>
      <w:r w:rsidR="00FC0481">
        <w:t>August 9, 2016</w:t>
      </w:r>
      <w:bookmarkEnd w:id="0"/>
      <w:r>
        <w:t>)</w:t>
      </w:r>
    </w:p>
    <w:sectPr w:rsidR="000174EB" w:rsidRPr="007026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62B" w:rsidRDefault="004D462B">
      <w:r>
        <w:separator/>
      </w:r>
    </w:p>
  </w:endnote>
  <w:endnote w:type="continuationSeparator" w:id="0">
    <w:p w:rsidR="004D462B" w:rsidRDefault="004D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62B" w:rsidRDefault="004D462B">
      <w:r>
        <w:separator/>
      </w:r>
    </w:p>
  </w:footnote>
  <w:footnote w:type="continuationSeparator" w:id="0">
    <w:p w:rsidR="004D462B" w:rsidRDefault="004D4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6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647"/>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462B"/>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60C"/>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4EA3"/>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574"/>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481"/>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FF9EB6-DD9B-4106-9615-E909DAC2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60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