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6A" w:rsidRDefault="00BD176A" w:rsidP="00BD176A">
      <w:pPr>
        <w:jc w:val="center"/>
      </w:pPr>
      <w:bookmarkStart w:id="0" w:name="_GoBack"/>
      <w:bookmarkEnd w:id="0"/>
    </w:p>
    <w:p w:rsidR="000174EB" w:rsidRPr="00093935" w:rsidRDefault="00BD176A" w:rsidP="00BD176A">
      <w:pPr>
        <w:jc w:val="center"/>
      </w:pPr>
      <w:r>
        <w:t>SUBPART I:  USE AND MANAGEMENT OF CONTAINERS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E1" w:rsidRDefault="007271E1">
      <w:r>
        <w:separator/>
      </w:r>
    </w:p>
  </w:endnote>
  <w:endnote w:type="continuationSeparator" w:id="0">
    <w:p w:rsidR="007271E1" w:rsidRDefault="007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E1" w:rsidRDefault="007271E1">
      <w:r>
        <w:separator/>
      </w:r>
    </w:p>
  </w:footnote>
  <w:footnote w:type="continuationSeparator" w:id="0">
    <w:p w:rsidR="007271E1" w:rsidRDefault="0072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7A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1E1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76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ECC7C-7664-4B5E-9B2C-F6BFCBF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