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92" w:rsidRPr="00086392" w:rsidRDefault="00086392" w:rsidP="00086392">
      <w:bookmarkStart w:id="0" w:name="_GoBack"/>
      <w:bookmarkEnd w:id="0"/>
    </w:p>
    <w:p w:rsidR="00086392" w:rsidRPr="00086392" w:rsidRDefault="00086392" w:rsidP="00086392">
      <w:pPr>
        <w:rPr>
          <w:b/>
        </w:rPr>
      </w:pPr>
      <w:r w:rsidRPr="00086392">
        <w:rPr>
          <w:b/>
        </w:rPr>
        <w:t>Section 721.250  State Assumption of Responsibility</w:t>
      </w:r>
    </w:p>
    <w:p w:rsidR="00086392" w:rsidRPr="00086392" w:rsidRDefault="00086392" w:rsidP="00086392"/>
    <w:p w:rsidR="00086392" w:rsidRPr="00086392" w:rsidRDefault="00086392" w:rsidP="00086392">
      <w:r w:rsidRPr="00086392">
        <w:t>This Section corresponds with 40 CFR 261.150, which pertains to USEPA approval of state financial assurance requirements and the assumption of responsibility by a state.  The Board directs attention to that federal provision without duplicating its requirements here, since</w:t>
      </w:r>
      <w:r w:rsidR="005D2FD9">
        <w:t xml:space="preserve"> USEPA approval of the </w:t>
      </w:r>
      <w:smartTag w:uri="urn:schemas-microsoft-com:office:smarttags" w:element="State">
        <w:r w:rsidR="005D2FD9">
          <w:t>Illinois</w:t>
        </w:r>
      </w:smartTag>
      <w:r w:rsidR="005D2FD9">
        <w:t xml:space="preserve"> requirements</w:t>
      </w:r>
      <w:r w:rsidRPr="00086392">
        <w:t xml:space="preserve"> is important to regulated entities in </w:t>
      </w:r>
      <w:smartTag w:uri="urn:schemas-microsoft-com:office:smarttags" w:element="State">
        <w:smartTag w:uri="urn:schemas-microsoft-com:office:smarttags" w:element="place">
          <w:r w:rsidRPr="00086392">
            <w:t>Illinois</w:t>
          </w:r>
        </w:smartTag>
      </w:smartTag>
      <w:r w:rsidRPr="00086392">
        <w:t xml:space="preserve">, although </w:t>
      </w:r>
      <w:r w:rsidR="005D2FD9">
        <w:t>the federal provision</w:t>
      </w:r>
      <w:r w:rsidRPr="00086392">
        <w:t xml:space="preserve"> does not impose requirements necessary as a matter of State law.</w:t>
      </w:r>
    </w:p>
    <w:p w:rsidR="001C71C2" w:rsidRDefault="001C71C2" w:rsidP="00086392"/>
    <w:p w:rsidR="00086392" w:rsidRPr="00D55B37" w:rsidRDefault="0008639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D770E">
        <w:t>18611</w:t>
      </w:r>
      <w:r w:rsidRPr="00D55B37">
        <w:t xml:space="preserve">, effective </w:t>
      </w:r>
      <w:r w:rsidR="00356E24">
        <w:t>November 12, 2010</w:t>
      </w:r>
      <w:r w:rsidRPr="00D55B37">
        <w:t>)</w:t>
      </w:r>
    </w:p>
    <w:sectPr w:rsidR="00086392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4F" w:rsidRDefault="005C534F">
      <w:r>
        <w:separator/>
      </w:r>
    </w:p>
  </w:endnote>
  <w:endnote w:type="continuationSeparator" w:id="0">
    <w:p w:rsidR="005C534F" w:rsidRDefault="005C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4F" w:rsidRDefault="005C534F">
      <w:r>
        <w:separator/>
      </w:r>
    </w:p>
  </w:footnote>
  <w:footnote w:type="continuationSeparator" w:id="0">
    <w:p w:rsidR="005C534F" w:rsidRDefault="005C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6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9A3"/>
    <w:rsid w:val="00083E97"/>
    <w:rsid w:val="0008539F"/>
    <w:rsid w:val="00085CDF"/>
    <w:rsid w:val="00086392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47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70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E2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34F"/>
    <w:rsid w:val="005C7438"/>
    <w:rsid w:val="005D2FD9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28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72A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C2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1B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B9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4F98"/>
    <w:rsid w:val="00EF755A"/>
    <w:rsid w:val="00EF760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06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8639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8639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08639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08639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