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E6" w:rsidRDefault="000704E6" w:rsidP="000704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04E6" w:rsidRDefault="000704E6" w:rsidP="000704E6">
      <w:pPr>
        <w:widowControl w:val="0"/>
        <w:autoSpaceDE w:val="0"/>
        <w:autoSpaceDN w:val="0"/>
        <w:adjustRightInd w:val="0"/>
        <w:jc w:val="center"/>
      </w:pPr>
      <w:r>
        <w:t>SUBPART E:  CONDITIONS OF WASTESTREAM AUTHORIZATIONS</w:t>
      </w:r>
    </w:p>
    <w:sectPr w:rsidR="000704E6" w:rsidSect="000704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04E6"/>
    <w:rsid w:val="000704E6"/>
    <w:rsid w:val="001613A1"/>
    <w:rsid w:val="00163264"/>
    <w:rsid w:val="00452705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CONDITIONS OF WASTESTREAM AUTHORIZATIONS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CONDITIONS OF WASTESTREAM AUTHORIZATIONS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