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C8" w:rsidRDefault="000654C8" w:rsidP="000654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54C8" w:rsidRDefault="000654C8" w:rsidP="000654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705.165  Distribution of Other Materials</w:t>
      </w:r>
      <w:r>
        <w:t xml:space="preserve"> </w:t>
      </w:r>
    </w:p>
    <w:p w:rsidR="000654C8" w:rsidRDefault="000654C8" w:rsidP="000654C8">
      <w:pPr>
        <w:widowControl w:val="0"/>
        <w:autoSpaceDE w:val="0"/>
        <w:autoSpaceDN w:val="0"/>
        <w:adjustRightInd w:val="0"/>
      </w:pPr>
    </w:p>
    <w:p w:rsidR="000654C8" w:rsidRDefault="000654C8" w:rsidP="000654C8">
      <w:pPr>
        <w:widowControl w:val="0"/>
        <w:autoSpaceDE w:val="0"/>
        <w:autoSpaceDN w:val="0"/>
        <w:adjustRightInd w:val="0"/>
      </w:pPr>
      <w:r>
        <w:t xml:space="preserve">In addition to the general public notice described in Section 705.163(a), all persons identified in Section 705.163(a) </w:t>
      </w:r>
      <w:r w:rsidR="00511EDC">
        <w:t xml:space="preserve">must </w:t>
      </w:r>
      <w:r>
        <w:t xml:space="preserve">be mailed a copy of the fact sheet or statement of basis, the permit application (if any), and the draft permit (if any). </w:t>
      </w:r>
    </w:p>
    <w:p w:rsidR="00C37570" w:rsidRDefault="00C37570" w:rsidP="000654C8">
      <w:pPr>
        <w:widowControl w:val="0"/>
        <w:autoSpaceDE w:val="0"/>
        <w:autoSpaceDN w:val="0"/>
        <w:adjustRightInd w:val="0"/>
      </w:pPr>
    </w:p>
    <w:p w:rsidR="000654C8" w:rsidRDefault="000654C8" w:rsidP="000654C8">
      <w:pPr>
        <w:widowControl w:val="0"/>
        <w:autoSpaceDE w:val="0"/>
        <w:autoSpaceDN w:val="0"/>
        <w:adjustRightInd w:val="0"/>
      </w:pPr>
      <w:r>
        <w:t xml:space="preserve">BOARD NOTE:  Derived from 40 CFR 124.10(e) </w:t>
      </w:r>
      <w:r w:rsidR="00511EDC">
        <w:t>(200</w:t>
      </w:r>
      <w:r w:rsidR="00852D77">
        <w:t>2</w:t>
      </w:r>
      <w:r w:rsidR="00511EDC">
        <w:t>)</w:t>
      </w:r>
      <w:r>
        <w:t xml:space="preserve">. </w:t>
      </w:r>
    </w:p>
    <w:p w:rsidR="000654C8" w:rsidRDefault="000654C8" w:rsidP="000654C8">
      <w:pPr>
        <w:widowControl w:val="0"/>
        <w:autoSpaceDE w:val="0"/>
        <w:autoSpaceDN w:val="0"/>
        <w:adjustRightInd w:val="0"/>
      </w:pPr>
    </w:p>
    <w:p w:rsidR="00511EDC" w:rsidRPr="00D55B37" w:rsidRDefault="00511EDC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D42872">
        <w:t>7</w:t>
      </w:r>
      <w:r w:rsidRPr="00D55B37">
        <w:t xml:space="preserve"> Ill. Reg. </w:t>
      </w:r>
      <w:r w:rsidR="000567AA">
        <w:t>3675</w:t>
      </w:r>
      <w:r w:rsidRPr="00D55B37">
        <w:t xml:space="preserve">, effective </w:t>
      </w:r>
      <w:r w:rsidR="000567AA">
        <w:t>February 14, 2003</w:t>
      </w:r>
      <w:r w:rsidRPr="00D55B37">
        <w:t>)</w:t>
      </w:r>
    </w:p>
    <w:sectPr w:rsidR="00511EDC" w:rsidRPr="00D55B37" w:rsidSect="000654C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54C8"/>
    <w:rsid w:val="000567AA"/>
    <w:rsid w:val="000654C8"/>
    <w:rsid w:val="00077B8C"/>
    <w:rsid w:val="00511EDC"/>
    <w:rsid w:val="00586F96"/>
    <w:rsid w:val="00852D77"/>
    <w:rsid w:val="008D5767"/>
    <w:rsid w:val="00C37570"/>
    <w:rsid w:val="00D42872"/>
    <w:rsid w:val="00DD21F3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1E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1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