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B5" w:rsidRDefault="00296EB5" w:rsidP="00296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EB5" w:rsidRDefault="00296EB5" w:rsidP="00296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704.213  Financial Assurance for Plugging and Abandonment</w:t>
      </w:r>
      <w:r>
        <w:t xml:space="preserve"> </w:t>
      </w:r>
    </w:p>
    <w:p w:rsidR="00296EB5" w:rsidRDefault="00296EB5" w:rsidP="00296EB5">
      <w:pPr>
        <w:widowControl w:val="0"/>
        <w:autoSpaceDE w:val="0"/>
        <w:autoSpaceDN w:val="0"/>
        <w:adjustRightInd w:val="0"/>
      </w:pPr>
    </w:p>
    <w:p w:rsidR="00296EB5" w:rsidRDefault="00296EB5" w:rsidP="00296EB5">
      <w:pPr>
        <w:widowControl w:val="0"/>
        <w:autoSpaceDE w:val="0"/>
        <w:autoSpaceDN w:val="0"/>
        <w:adjustRightInd w:val="0"/>
      </w:pPr>
      <w:r>
        <w:t xml:space="preserve">An owner or operator of each facility must establish financial assurance for the plugging and abandonment of each existing and new Class I hazardous waste injection well.  The owner or operator must choose one of the following financial assurance mechanisms: </w:t>
      </w:r>
    </w:p>
    <w:p w:rsidR="007756C0" w:rsidRDefault="007756C0" w:rsidP="00296EB5">
      <w:pPr>
        <w:widowControl w:val="0"/>
        <w:autoSpaceDE w:val="0"/>
        <w:autoSpaceDN w:val="0"/>
        <w:adjustRightInd w:val="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65F22">
        <w:t>A trust</w:t>
      </w:r>
      <w:r>
        <w:t xml:space="preserve"> fund (Section 704.214);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65F22">
        <w:t>A surety</w:t>
      </w:r>
      <w:r>
        <w:t xml:space="preserve"> bond guaranteeing payment (Section 704.215);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65F22">
        <w:t>A surety</w:t>
      </w:r>
      <w:r>
        <w:t xml:space="preserve"> bond guaranteeing performance (Section 704.216);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A65F22">
        <w:t>A letter</w:t>
      </w:r>
      <w:r>
        <w:t xml:space="preserve"> of credit (Section 704.217);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Insurance (Section 704.218); or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A65F22">
        <w:t>The financial</w:t>
      </w:r>
      <w:r>
        <w:t xml:space="preserve"> test and corporate guarantee (Section 704.219); </w:t>
      </w:r>
    </w:p>
    <w:p w:rsidR="007756C0" w:rsidRDefault="007756C0" w:rsidP="00296EB5">
      <w:pPr>
        <w:widowControl w:val="0"/>
        <w:autoSpaceDE w:val="0"/>
        <w:autoSpaceDN w:val="0"/>
        <w:adjustRightInd w:val="0"/>
        <w:ind w:left="1440" w:hanging="720"/>
      </w:pPr>
    </w:p>
    <w:p w:rsidR="00296EB5" w:rsidRDefault="00296EB5" w:rsidP="00710299">
      <w:pPr>
        <w:widowControl w:val="0"/>
        <w:autoSpaceDE w:val="0"/>
        <w:autoSpaceDN w:val="0"/>
        <w:adjustRightInd w:val="0"/>
      </w:pPr>
      <w:r>
        <w:t xml:space="preserve">BOARD NOTE:  Derived from 40 CFR 144.63 preamble </w:t>
      </w:r>
      <w:r w:rsidR="00A65F22">
        <w:t>(2005)</w:t>
      </w:r>
      <w:r>
        <w:t xml:space="preserve">. </w:t>
      </w:r>
    </w:p>
    <w:p w:rsidR="00296EB5" w:rsidRDefault="00296EB5" w:rsidP="00296EB5">
      <w:pPr>
        <w:widowControl w:val="0"/>
        <w:autoSpaceDE w:val="0"/>
        <w:autoSpaceDN w:val="0"/>
        <w:adjustRightInd w:val="0"/>
        <w:ind w:left="1440" w:hanging="720"/>
      </w:pPr>
    </w:p>
    <w:p w:rsidR="00A65F22" w:rsidRPr="00D55B37" w:rsidRDefault="00A65F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3BDF">
        <w:t>1</w:t>
      </w:r>
      <w:r>
        <w:t xml:space="preserve"> I</w:t>
      </w:r>
      <w:r w:rsidRPr="00D55B37">
        <w:t xml:space="preserve">ll. Reg. </w:t>
      </w:r>
      <w:r w:rsidR="00E95DAA">
        <w:t>605</w:t>
      </w:r>
      <w:r w:rsidRPr="00D55B37">
        <w:t xml:space="preserve">, effective </w:t>
      </w:r>
      <w:r w:rsidR="000E3FA6">
        <w:t>December 20, 2006</w:t>
      </w:r>
      <w:r w:rsidRPr="00D55B37">
        <w:t>)</w:t>
      </w:r>
    </w:p>
    <w:sectPr w:rsidR="00A65F22" w:rsidRPr="00D55B37" w:rsidSect="00296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EB5"/>
    <w:rsid w:val="000E3FA6"/>
    <w:rsid w:val="00123BDF"/>
    <w:rsid w:val="00227439"/>
    <w:rsid w:val="00296EB5"/>
    <w:rsid w:val="005C3366"/>
    <w:rsid w:val="00710299"/>
    <w:rsid w:val="007756C0"/>
    <w:rsid w:val="008E5CA9"/>
    <w:rsid w:val="00A65F22"/>
    <w:rsid w:val="00E67233"/>
    <w:rsid w:val="00E95DAA"/>
    <w:rsid w:val="00F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5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