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39" w:rsidRDefault="00654239" w:rsidP="006542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4239" w:rsidRDefault="00654239" w:rsidP="006542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704.191  Additional Conditions</w:t>
      </w:r>
      <w:r>
        <w:t xml:space="preserve"> </w:t>
      </w:r>
    </w:p>
    <w:p w:rsidR="00654239" w:rsidRDefault="00654239" w:rsidP="00654239">
      <w:pPr>
        <w:widowControl w:val="0"/>
        <w:autoSpaceDE w:val="0"/>
        <w:autoSpaceDN w:val="0"/>
        <w:adjustRightInd w:val="0"/>
      </w:pPr>
    </w:p>
    <w:p w:rsidR="00654239" w:rsidRDefault="00654239" w:rsidP="00654239">
      <w:pPr>
        <w:widowControl w:val="0"/>
        <w:autoSpaceDE w:val="0"/>
        <w:autoSpaceDN w:val="0"/>
        <w:adjustRightInd w:val="0"/>
      </w:pPr>
      <w:r>
        <w:t xml:space="preserve">The Agency </w:t>
      </w:r>
      <w:r w:rsidR="002C286F">
        <w:t>must</w:t>
      </w:r>
      <w:r>
        <w:t xml:space="preserve"> impose on a case-by-case basis such additional conditions as are necessary to prevent the migration of fluids into </w:t>
      </w:r>
      <w:r w:rsidR="002C286F">
        <w:t>a USDW</w:t>
      </w:r>
      <w:r>
        <w:t xml:space="preserve">. </w:t>
      </w:r>
    </w:p>
    <w:p w:rsidR="003964AC" w:rsidRDefault="003964AC" w:rsidP="00654239">
      <w:pPr>
        <w:widowControl w:val="0"/>
        <w:autoSpaceDE w:val="0"/>
        <w:autoSpaceDN w:val="0"/>
        <w:adjustRightInd w:val="0"/>
      </w:pPr>
    </w:p>
    <w:p w:rsidR="00654239" w:rsidRDefault="00654239" w:rsidP="00654239">
      <w:pPr>
        <w:widowControl w:val="0"/>
        <w:autoSpaceDE w:val="0"/>
        <w:autoSpaceDN w:val="0"/>
        <w:adjustRightInd w:val="0"/>
      </w:pPr>
      <w:r>
        <w:t xml:space="preserve">BOARD NOTE:  Derived from 40 CFR 144.52(a)(9) </w:t>
      </w:r>
      <w:r w:rsidR="002C286F">
        <w:t>(2005)</w:t>
      </w:r>
      <w:r>
        <w:t xml:space="preserve">. </w:t>
      </w:r>
    </w:p>
    <w:p w:rsidR="00654239" w:rsidRDefault="00654239" w:rsidP="00654239">
      <w:pPr>
        <w:widowControl w:val="0"/>
        <w:autoSpaceDE w:val="0"/>
        <w:autoSpaceDN w:val="0"/>
        <w:adjustRightInd w:val="0"/>
      </w:pPr>
    </w:p>
    <w:p w:rsidR="002C286F" w:rsidRPr="00D55B37" w:rsidRDefault="002C286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A25A8">
        <w:t>31</w:t>
      </w:r>
      <w:r>
        <w:t xml:space="preserve"> I</w:t>
      </w:r>
      <w:r w:rsidRPr="00D55B37">
        <w:t xml:space="preserve">ll. Reg. </w:t>
      </w:r>
      <w:r w:rsidR="00314C68">
        <w:t>605</w:t>
      </w:r>
      <w:r w:rsidRPr="00D55B37">
        <w:t xml:space="preserve">, effective </w:t>
      </w:r>
      <w:r w:rsidR="00F538E2">
        <w:t>December 20, 2006</w:t>
      </w:r>
      <w:r w:rsidRPr="00D55B37">
        <w:t>)</w:t>
      </w:r>
    </w:p>
    <w:sectPr w:rsidR="002C286F" w:rsidRPr="00D55B37" w:rsidSect="006542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239"/>
    <w:rsid w:val="001F7411"/>
    <w:rsid w:val="002C286F"/>
    <w:rsid w:val="003113FC"/>
    <w:rsid w:val="00314C68"/>
    <w:rsid w:val="003964AC"/>
    <w:rsid w:val="005A25A8"/>
    <w:rsid w:val="005C3366"/>
    <w:rsid w:val="00607CE2"/>
    <w:rsid w:val="00654239"/>
    <w:rsid w:val="00DD0D0E"/>
    <w:rsid w:val="00F5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2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2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