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161" w:rsidRDefault="00277161" w:rsidP="002771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7161" w:rsidRDefault="00277161" w:rsidP="002771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704.185  Operation Requirements</w:t>
      </w:r>
      <w:r>
        <w:t xml:space="preserve"> </w:t>
      </w:r>
    </w:p>
    <w:p w:rsidR="00277161" w:rsidRDefault="00277161" w:rsidP="00277161">
      <w:pPr>
        <w:widowControl w:val="0"/>
        <w:autoSpaceDE w:val="0"/>
        <w:autoSpaceDN w:val="0"/>
        <w:adjustRightInd w:val="0"/>
      </w:pPr>
    </w:p>
    <w:p w:rsidR="00277161" w:rsidRDefault="00277161" w:rsidP="00277161">
      <w:pPr>
        <w:widowControl w:val="0"/>
        <w:autoSpaceDE w:val="0"/>
        <w:autoSpaceDN w:val="0"/>
        <w:adjustRightInd w:val="0"/>
      </w:pPr>
      <w:r>
        <w:t xml:space="preserve">The permit </w:t>
      </w:r>
      <w:r w:rsidR="005C63B3">
        <w:t>must</w:t>
      </w:r>
      <w:r>
        <w:t xml:space="preserve"> establish any maximum injection volumes and pressures necessary to assure that fractures are not initiated in the confining zone, that injected fluids do not migrate into any </w:t>
      </w:r>
      <w:r w:rsidR="005C63B3">
        <w:t>USDW</w:t>
      </w:r>
      <w:r>
        <w:t xml:space="preserve">, that formation fluids are not displaced into any </w:t>
      </w:r>
      <w:r w:rsidR="005C63B3">
        <w:t>USDW</w:t>
      </w:r>
      <w:r>
        <w:t xml:space="preserve">, and to assure compliance with the 35 Ill. Adm. Code 730 operating requirements. </w:t>
      </w:r>
    </w:p>
    <w:p w:rsidR="002E404E" w:rsidRDefault="002E404E" w:rsidP="00277161">
      <w:pPr>
        <w:widowControl w:val="0"/>
        <w:autoSpaceDE w:val="0"/>
        <w:autoSpaceDN w:val="0"/>
        <w:adjustRightInd w:val="0"/>
      </w:pPr>
    </w:p>
    <w:p w:rsidR="00277161" w:rsidRDefault="00277161" w:rsidP="00277161">
      <w:pPr>
        <w:widowControl w:val="0"/>
        <w:autoSpaceDE w:val="0"/>
        <w:autoSpaceDN w:val="0"/>
        <w:adjustRightInd w:val="0"/>
      </w:pPr>
      <w:r>
        <w:t xml:space="preserve">BOARD NOTE:  Derived from 40 CFR 144.52(a)(3) </w:t>
      </w:r>
      <w:r w:rsidR="005C63B3">
        <w:t>(2005)</w:t>
      </w:r>
      <w:r>
        <w:t xml:space="preserve">. </w:t>
      </w:r>
    </w:p>
    <w:p w:rsidR="00277161" w:rsidRDefault="00277161" w:rsidP="00277161">
      <w:pPr>
        <w:widowControl w:val="0"/>
        <w:autoSpaceDE w:val="0"/>
        <w:autoSpaceDN w:val="0"/>
        <w:adjustRightInd w:val="0"/>
      </w:pPr>
    </w:p>
    <w:p w:rsidR="005C63B3" w:rsidRPr="00D55B37" w:rsidRDefault="005C63B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513635">
        <w:t>1</w:t>
      </w:r>
      <w:r>
        <w:t xml:space="preserve"> I</w:t>
      </w:r>
      <w:r w:rsidRPr="00D55B37">
        <w:t xml:space="preserve">ll. Reg. </w:t>
      </w:r>
      <w:r w:rsidR="009944B3">
        <w:t>605</w:t>
      </w:r>
      <w:r w:rsidRPr="00D55B37">
        <w:t xml:space="preserve">, effective </w:t>
      </w:r>
      <w:r w:rsidR="002852D2">
        <w:t>December 20, 2006</w:t>
      </w:r>
      <w:r w:rsidRPr="00D55B37">
        <w:t>)</w:t>
      </w:r>
    </w:p>
    <w:sectPr w:rsidR="005C63B3" w:rsidRPr="00D55B37" w:rsidSect="002771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7161"/>
    <w:rsid w:val="001620A1"/>
    <w:rsid w:val="00277161"/>
    <w:rsid w:val="002852D2"/>
    <w:rsid w:val="002E404E"/>
    <w:rsid w:val="00513635"/>
    <w:rsid w:val="005C3366"/>
    <w:rsid w:val="005C63B3"/>
    <w:rsid w:val="00665C0E"/>
    <w:rsid w:val="006F6EC2"/>
    <w:rsid w:val="009944B3"/>
    <w:rsid w:val="00EB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C63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C6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704</vt:lpstr>
    </vt:vector>
  </TitlesOfParts>
  <Company>State of Illinois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704</dc:title>
  <dc:subject/>
  <dc:creator>Illinois General Assembly</dc:creator>
  <cp:keywords/>
  <dc:description/>
  <cp:lastModifiedBy>Roberts, John</cp:lastModifiedBy>
  <cp:revision>3</cp:revision>
  <dcterms:created xsi:type="dcterms:W3CDTF">2012-06-21T21:31:00Z</dcterms:created>
  <dcterms:modified xsi:type="dcterms:W3CDTF">2012-06-21T21:31:00Z</dcterms:modified>
</cp:coreProperties>
</file>