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18" w:rsidRDefault="00C36118" w:rsidP="00C361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118" w:rsidRDefault="00C36118" w:rsidP="00C361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704.121  Prohibition </w:t>
      </w:r>
      <w:r w:rsidR="007651E7">
        <w:rPr>
          <w:b/>
          <w:bCs/>
        </w:rPr>
        <w:t>Against</w:t>
      </w:r>
      <w:r>
        <w:rPr>
          <w:b/>
          <w:bCs/>
        </w:rPr>
        <w:t xml:space="preserve"> Unauthorized Injection</w:t>
      </w:r>
      <w:r>
        <w:t xml:space="preserve"> </w:t>
      </w:r>
    </w:p>
    <w:p w:rsidR="00C36118" w:rsidRDefault="00C36118" w:rsidP="00C36118">
      <w:pPr>
        <w:widowControl w:val="0"/>
        <w:autoSpaceDE w:val="0"/>
        <w:autoSpaceDN w:val="0"/>
        <w:adjustRightInd w:val="0"/>
      </w:pPr>
    </w:p>
    <w:p w:rsidR="00C36118" w:rsidRDefault="00C36118" w:rsidP="00C36118">
      <w:pPr>
        <w:widowControl w:val="0"/>
        <w:autoSpaceDE w:val="0"/>
        <w:autoSpaceDN w:val="0"/>
        <w:adjustRightInd w:val="0"/>
      </w:pPr>
      <w:r>
        <w:t xml:space="preserve">Any underground injection, except into a well authorized by permit or rule issued </w:t>
      </w:r>
      <w:r w:rsidR="007651E7">
        <w:t>pursuant to</w:t>
      </w:r>
      <w:r>
        <w:t xml:space="preserve"> this </w:t>
      </w:r>
      <w:r w:rsidR="00BA7E19">
        <w:t>Part</w:t>
      </w:r>
      <w:r>
        <w:t xml:space="preserve"> and 35 Ill. Adm. Code 705 is prohibited.  The construction of any well required to have a permit under this </w:t>
      </w:r>
      <w:r w:rsidR="00BA7E19">
        <w:t>P</w:t>
      </w:r>
      <w:r>
        <w:t xml:space="preserve">art is prohibited until the permit has been issued. </w:t>
      </w:r>
    </w:p>
    <w:p w:rsidR="00542432" w:rsidRDefault="00542432" w:rsidP="00C36118">
      <w:pPr>
        <w:widowControl w:val="0"/>
        <w:autoSpaceDE w:val="0"/>
        <w:autoSpaceDN w:val="0"/>
        <w:adjustRightInd w:val="0"/>
      </w:pPr>
    </w:p>
    <w:p w:rsidR="00C36118" w:rsidRDefault="00C36118" w:rsidP="00C36118">
      <w:pPr>
        <w:widowControl w:val="0"/>
        <w:autoSpaceDE w:val="0"/>
        <w:autoSpaceDN w:val="0"/>
        <w:adjustRightInd w:val="0"/>
      </w:pPr>
      <w:r>
        <w:t xml:space="preserve">BOARD NOTE:  Derived from 40 CFR 144.11 </w:t>
      </w:r>
      <w:r w:rsidR="007651E7">
        <w:t>(2005)</w:t>
      </w:r>
      <w:r>
        <w:t xml:space="preserve">. </w:t>
      </w:r>
    </w:p>
    <w:p w:rsidR="00C36118" w:rsidRDefault="00C36118" w:rsidP="00C36118">
      <w:pPr>
        <w:widowControl w:val="0"/>
        <w:autoSpaceDE w:val="0"/>
        <w:autoSpaceDN w:val="0"/>
        <w:adjustRightInd w:val="0"/>
      </w:pPr>
    </w:p>
    <w:p w:rsidR="007651E7" w:rsidRPr="00D55B37" w:rsidRDefault="007651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24AE3">
        <w:t>1</w:t>
      </w:r>
      <w:r>
        <w:t xml:space="preserve"> I</w:t>
      </w:r>
      <w:r w:rsidRPr="00D55B37">
        <w:t xml:space="preserve">ll. Reg. </w:t>
      </w:r>
      <w:r w:rsidR="00264F54">
        <w:t>605</w:t>
      </w:r>
      <w:r w:rsidRPr="00D55B37">
        <w:t xml:space="preserve">, effective </w:t>
      </w:r>
      <w:r w:rsidR="00A02721">
        <w:t>December 20, 2006</w:t>
      </w:r>
      <w:r w:rsidRPr="00D55B37">
        <w:t>)</w:t>
      </w:r>
    </w:p>
    <w:sectPr w:rsidR="007651E7" w:rsidRPr="00D55B37" w:rsidSect="00C361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118"/>
    <w:rsid w:val="00146121"/>
    <w:rsid w:val="0025794D"/>
    <w:rsid w:val="00264F54"/>
    <w:rsid w:val="004B1624"/>
    <w:rsid w:val="00542432"/>
    <w:rsid w:val="005C3366"/>
    <w:rsid w:val="005D4A44"/>
    <w:rsid w:val="007651E7"/>
    <w:rsid w:val="00A02721"/>
    <w:rsid w:val="00BA7E19"/>
    <w:rsid w:val="00C36118"/>
    <w:rsid w:val="00D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