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880" w:rsidRDefault="003E4880" w:rsidP="00A509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880" w:rsidRDefault="003E4880" w:rsidP="00A509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703.126  Initial Applications</w:t>
      </w:r>
      <w:r>
        <w:t xml:space="preserve"> </w:t>
      </w:r>
    </w:p>
    <w:p w:rsidR="003E4880" w:rsidRDefault="003E4880" w:rsidP="00A509B6">
      <w:pPr>
        <w:widowControl w:val="0"/>
        <w:autoSpaceDE w:val="0"/>
        <w:autoSpaceDN w:val="0"/>
        <w:adjustRightInd w:val="0"/>
      </w:pPr>
    </w:p>
    <w:p w:rsidR="003E4880" w:rsidRDefault="003E4880" w:rsidP="00A509B6">
      <w:pPr>
        <w:widowControl w:val="0"/>
        <w:autoSpaceDE w:val="0"/>
        <w:autoSpaceDN w:val="0"/>
        <w:adjustRightInd w:val="0"/>
      </w:pPr>
      <w:r>
        <w:t>Except as provided in Subpart C</w:t>
      </w:r>
      <w:r w:rsidR="006F2B8D">
        <w:t xml:space="preserve"> of this Part</w:t>
      </w:r>
      <w:r>
        <w:t>, no person</w:t>
      </w:r>
      <w:r w:rsidR="006F2B8D">
        <w:t xml:space="preserve"> </w:t>
      </w:r>
      <w:r w:rsidR="00527F7C">
        <w:t xml:space="preserve">may </w:t>
      </w:r>
      <w:r>
        <w:t xml:space="preserve">begin physical construction of a new HWM facility without having submitted Part A and Part B of the permit application and received a finally effective RCRA permit. </w:t>
      </w:r>
    </w:p>
    <w:p w:rsidR="00E31470" w:rsidRDefault="00E31470" w:rsidP="00A509B6">
      <w:pPr>
        <w:widowControl w:val="0"/>
        <w:autoSpaceDE w:val="0"/>
        <w:autoSpaceDN w:val="0"/>
        <w:adjustRightInd w:val="0"/>
      </w:pPr>
    </w:p>
    <w:p w:rsidR="003E4880" w:rsidRDefault="003E4880" w:rsidP="00A509B6">
      <w:pPr>
        <w:widowControl w:val="0"/>
        <w:autoSpaceDE w:val="0"/>
        <w:autoSpaceDN w:val="0"/>
        <w:adjustRightInd w:val="0"/>
      </w:pPr>
      <w:r>
        <w:t>BOARD NOTE:  Derived from 40 CFR 270.10(f)(1)</w:t>
      </w:r>
      <w:r w:rsidR="002F42D2">
        <w:t xml:space="preserve"> </w:t>
      </w:r>
      <w:r w:rsidR="006F2B8D">
        <w:t>(200</w:t>
      </w:r>
      <w:r w:rsidR="00527F7C">
        <w:t>2</w:t>
      </w:r>
      <w:r w:rsidR="002F42D2">
        <w:t>)</w:t>
      </w:r>
      <w:r w:rsidR="006F2B8D">
        <w:t>.</w:t>
      </w:r>
      <w:r>
        <w:t xml:space="preserve"> </w:t>
      </w:r>
    </w:p>
    <w:p w:rsidR="006F2B8D" w:rsidRDefault="006F2B8D">
      <w:pPr>
        <w:pStyle w:val="JCARSourceNote"/>
        <w:ind w:firstLine="720"/>
      </w:pPr>
    </w:p>
    <w:p w:rsidR="006F2B8D" w:rsidRPr="00D55B37" w:rsidRDefault="006F2B8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F42D2">
        <w:t>7</w:t>
      </w:r>
      <w:r w:rsidRPr="00D55B37">
        <w:t xml:space="preserve"> Ill. Reg. </w:t>
      </w:r>
      <w:r w:rsidR="00C32206">
        <w:t>3496</w:t>
      </w:r>
      <w:r w:rsidRPr="00D55B37">
        <w:t xml:space="preserve">, effective </w:t>
      </w:r>
      <w:r w:rsidR="00C32206">
        <w:t>February 14, 2003</w:t>
      </w:r>
      <w:r w:rsidRPr="00D55B37">
        <w:t>)</w:t>
      </w:r>
    </w:p>
    <w:sectPr w:rsidR="006F2B8D" w:rsidRPr="00D55B37" w:rsidSect="00A509B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880"/>
    <w:rsid w:val="002F42D2"/>
    <w:rsid w:val="00355C9A"/>
    <w:rsid w:val="003E4880"/>
    <w:rsid w:val="00527F7C"/>
    <w:rsid w:val="0068469E"/>
    <w:rsid w:val="006F2B8D"/>
    <w:rsid w:val="00797C2F"/>
    <w:rsid w:val="009C7068"/>
    <w:rsid w:val="00A509B6"/>
    <w:rsid w:val="00C32206"/>
    <w:rsid w:val="00E31470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2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