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C5" w:rsidRDefault="00AE5BC5" w:rsidP="00AE5BC5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702.162  Schedules of Compliance</w:t>
      </w:r>
      <w:r>
        <w:t xml:space="preserve"> </w:t>
      </w:r>
    </w:p>
    <w:p w:rsidR="00AE5BC5" w:rsidRDefault="00AE5BC5" w:rsidP="00AE5BC5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</w:pPr>
      <w:r>
        <w:t xml:space="preserve">The permit may, when appropriate, specify a schedule of compliance leading to compliance with the appropriate </w:t>
      </w:r>
      <w:r w:rsidR="00FE0FD7">
        <w:t>act</w:t>
      </w:r>
      <w:r>
        <w:t xml:space="preserve"> and regulations. </w:t>
      </w:r>
    </w:p>
    <w:p w:rsidR="000B2504" w:rsidRDefault="000B2504" w:rsidP="00AE5BC5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Time for </w:t>
      </w:r>
      <w:r w:rsidR="00CD5A94">
        <w:t>Compliance</w:t>
      </w:r>
      <w:r>
        <w:t xml:space="preserve">.  Any schedules of compliance </w:t>
      </w:r>
      <w:r w:rsidR="003D0D71">
        <w:t>pursuant to</w:t>
      </w:r>
      <w:r>
        <w:t xml:space="preserve"> this </w:t>
      </w:r>
      <w:r w:rsidR="003D0D71">
        <w:t>Section must</w:t>
      </w:r>
      <w:r w:rsidR="005C6BF0">
        <w:t xml:space="preserve"> </w:t>
      </w:r>
      <w:r>
        <w:t xml:space="preserve">require compliance as soon as possible.  For UIC, in addition, schedules of compliance </w:t>
      </w:r>
      <w:r w:rsidR="003D0D71">
        <w:t>must</w:t>
      </w:r>
      <w:r>
        <w:t xml:space="preserve"> require compliance not later than </w:t>
      </w:r>
      <w:r w:rsidR="003D0D71">
        <w:t>three</w:t>
      </w:r>
      <w:r>
        <w:t xml:space="preserve"> years after the effective date of the permit.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Interim </w:t>
      </w:r>
      <w:r w:rsidR="00CD5A94">
        <w:t>Dates</w:t>
      </w:r>
      <w:r>
        <w:t xml:space="preserve">.  If a permit establishes a schedule of compliance that exceeds </w:t>
      </w:r>
      <w:r w:rsidR="000D08E5">
        <w:t>one</w:t>
      </w:r>
      <w:r>
        <w:t xml:space="preserve"> year from the date of permit issuance, the schedule </w:t>
      </w:r>
      <w:r w:rsidR="003D0D71">
        <w:t>must</w:t>
      </w:r>
      <w:r>
        <w:t xml:space="preserve"> set forth interim requirements and the dates for their achievement.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between interim dates </w:t>
      </w:r>
      <w:r w:rsidR="003D0D71">
        <w:t>must</w:t>
      </w:r>
      <w:r>
        <w:t xml:space="preserve"> not exceed </w:t>
      </w:r>
      <w:r w:rsidR="003D0D71">
        <w:t>one</w:t>
      </w:r>
      <w:r>
        <w:t xml:space="preserve"> year.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time necessary for completion of any interim requirement (such as the construction of a control facility) is more than </w:t>
      </w:r>
      <w:r w:rsidR="003D0D71">
        <w:t>one</w:t>
      </w:r>
      <w:r>
        <w:t xml:space="preserve"> year and is not readily divisible into stages for completion, the permit </w:t>
      </w:r>
      <w:r w:rsidR="003D0D71">
        <w:t>must</w:t>
      </w:r>
      <w:r>
        <w:t xml:space="preserve"> specify interim dates for the submission of reports of progress toward compliance of the interim requirements and indicate a projected completion date.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Reporting.  A RCRA permit </w:t>
      </w:r>
      <w:r w:rsidR="003D0D71">
        <w:t>must</w:t>
      </w:r>
      <w:r>
        <w:t xml:space="preserve"> be written to require that no later than 14 days following such interim date and the final date of compliance, the permittee </w:t>
      </w:r>
      <w:r w:rsidR="003D0D71">
        <w:t>must</w:t>
      </w:r>
      <w:r>
        <w:t xml:space="preserve"> notify the Agency in writing of its compliance or noncompliance with the interim or final requirements. A UIC permit </w:t>
      </w:r>
      <w:r w:rsidR="003D0D71">
        <w:t>must</w:t>
      </w:r>
      <w:r>
        <w:t xml:space="preserve"> be written to require that</w:t>
      </w:r>
      <w:r w:rsidR="00CD5A94">
        <w:t>,</w:t>
      </w:r>
      <w:r>
        <w:t xml:space="preserve"> if subsection (a) is applicable</w:t>
      </w:r>
      <w:r w:rsidR="00CD5A94">
        <w:t>,</w:t>
      </w:r>
      <w:r>
        <w:t xml:space="preserve"> progress reports be submitted no later than 30 days following each interim date and the final date of compliance.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AE5B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may not permit a schedule of compliance involving violation of regulations adopted by the Board unless the permittee has been granted a variance.  To avoid delay, an applicant seeking a schedule of compliance should file a variance petition pursuant to </w:t>
      </w:r>
      <w:r w:rsidR="003D0D71">
        <w:t xml:space="preserve">Subpart B of </w:t>
      </w:r>
      <w:r>
        <w:t xml:space="preserve">35 Ill. Adm. Code 104 at the same time the permit application is filed. </w:t>
      </w:r>
    </w:p>
    <w:p w:rsidR="000B2504" w:rsidRDefault="000B2504" w:rsidP="00CD331F">
      <w:pPr>
        <w:widowControl w:val="0"/>
        <w:autoSpaceDE w:val="0"/>
        <w:autoSpaceDN w:val="0"/>
        <w:adjustRightInd w:val="0"/>
      </w:pPr>
    </w:p>
    <w:p w:rsidR="00AE5BC5" w:rsidRDefault="00AE5BC5" w:rsidP="005C6BF0">
      <w:pPr>
        <w:widowControl w:val="0"/>
        <w:autoSpaceDE w:val="0"/>
        <w:autoSpaceDN w:val="0"/>
        <w:adjustRightInd w:val="0"/>
      </w:pPr>
      <w:r>
        <w:t xml:space="preserve">BOARD NOTE:  Derived from 40 CFR 144.53(a) and 270.33(a) </w:t>
      </w:r>
      <w:r w:rsidR="00C5490C">
        <w:t>(2017)</w:t>
      </w:r>
      <w:r>
        <w:t xml:space="preserve">. </w:t>
      </w:r>
    </w:p>
    <w:p w:rsidR="00AE5BC5" w:rsidRDefault="00AE5BC5" w:rsidP="00CD331F">
      <w:pPr>
        <w:widowControl w:val="0"/>
        <w:autoSpaceDE w:val="0"/>
        <w:autoSpaceDN w:val="0"/>
        <w:adjustRightInd w:val="0"/>
      </w:pPr>
    </w:p>
    <w:p w:rsidR="003D0D71" w:rsidRPr="00D55B37" w:rsidRDefault="006B1F51">
      <w:pPr>
        <w:pStyle w:val="JCARSourceNote"/>
        <w:ind w:left="720"/>
      </w:pPr>
      <w:r>
        <w:t xml:space="preserve">(Source:  Amended at 42 Ill. Reg. </w:t>
      </w:r>
      <w:r w:rsidR="00EE7B23">
        <w:t>20953</w:t>
      </w:r>
      <w:r>
        <w:t xml:space="preserve">, effective </w:t>
      </w:r>
      <w:r w:rsidR="00CD331F">
        <w:t>November 1</w:t>
      </w:r>
      <w:bookmarkStart w:id="0" w:name="_GoBack"/>
      <w:bookmarkEnd w:id="0"/>
      <w:r w:rsidR="00EE7B23">
        <w:t>9, 2018</w:t>
      </w:r>
      <w:r>
        <w:t>)</w:t>
      </w:r>
    </w:p>
    <w:sectPr w:rsidR="003D0D71" w:rsidRPr="00D55B37" w:rsidSect="00AE5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BC5"/>
    <w:rsid w:val="000B2504"/>
    <w:rsid w:val="000D08E5"/>
    <w:rsid w:val="003D0D71"/>
    <w:rsid w:val="00447141"/>
    <w:rsid w:val="004D206E"/>
    <w:rsid w:val="005153AC"/>
    <w:rsid w:val="00582306"/>
    <w:rsid w:val="005C3366"/>
    <w:rsid w:val="005C6BF0"/>
    <w:rsid w:val="006B1F51"/>
    <w:rsid w:val="007438FF"/>
    <w:rsid w:val="00966075"/>
    <w:rsid w:val="009E3043"/>
    <w:rsid w:val="00AE5BC5"/>
    <w:rsid w:val="00C5490C"/>
    <w:rsid w:val="00CD331F"/>
    <w:rsid w:val="00CD5A94"/>
    <w:rsid w:val="00E7126C"/>
    <w:rsid w:val="00EE7B23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CCFB87-89AB-4235-8FB9-BAE3A9BD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2018-11-28T15:00:00Z</dcterms:modified>
</cp:coreProperties>
</file>