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C1" w:rsidRDefault="00071DC1" w:rsidP="00071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DC1" w:rsidRDefault="00071DC1" w:rsidP="00071D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702.142  Duty to Reapply</w:t>
      </w:r>
      <w:r>
        <w:t xml:space="preserve"> </w:t>
      </w:r>
    </w:p>
    <w:p w:rsidR="00071DC1" w:rsidRDefault="00071DC1" w:rsidP="00071DC1">
      <w:pPr>
        <w:widowControl w:val="0"/>
        <w:autoSpaceDE w:val="0"/>
        <w:autoSpaceDN w:val="0"/>
        <w:adjustRightInd w:val="0"/>
      </w:pPr>
    </w:p>
    <w:p w:rsidR="00071DC1" w:rsidRDefault="00071DC1" w:rsidP="00071DC1">
      <w:pPr>
        <w:widowControl w:val="0"/>
        <w:autoSpaceDE w:val="0"/>
        <w:autoSpaceDN w:val="0"/>
        <w:adjustRightInd w:val="0"/>
      </w:pPr>
      <w:r>
        <w:t xml:space="preserve">If </w:t>
      </w:r>
      <w:r w:rsidR="001317C6">
        <w:t>a</w:t>
      </w:r>
      <w:r>
        <w:t xml:space="preserve"> permittee wishes to continue an activity regulated by </w:t>
      </w:r>
      <w:r w:rsidR="001317C6">
        <w:t>its</w:t>
      </w:r>
      <w:r>
        <w:t xml:space="preserve"> permit after the expiration date of </w:t>
      </w:r>
      <w:r w:rsidR="001317C6">
        <w:t>the</w:t>
      </w:r>
      <w:r>
        <w:t xml:space="preserve"> permit, the permittee must apply for and obtain a new permit. </w:t>
      </w:r>
    </w:p>
    <w:p w:rsidR="007131E1" w:rsidRDefault="007131E1" w:rsidP="00071DC1">
      <w:pPr>
        <w:widowControl w:val="0"/>
        <w:autoSpaceDE w:val="0"/>
        <w:autoSpaceDN w:val="0"/>
        <w:adjustRightInd w:val="0"/>
      </w:pPr>
    </w:p>
    <w:p w:rsidR="00071DC1" w:rsidRDefault="00071DC1" w:rsidP="00071DC1">
      <w:pPr>
        <w:widowControl w:val="0"/>
        <w:autoSpaceDE w:val="0"/>
        <w:autoSpaceDN w:val="0"/>
        <w:adjustRightInd w:val="0"/>
      </w:pPr>
      <w:r>
        <w:t>BOARD NO</w:t>
      </w:r>
      <w:r w:rsidR="00C13F26">
        <w:t>TE:  Derived from 40 CFR 144.51</w:t>
      </w:r>
      <w:r>
        <w:t xml:space="preserve">(b) and 270.30(b) </w:t>
      </w:r>
      <w:r w:rsidR="001317C6">
        <w:t>(2005)</w:t>
      </w:r>
      <w:r>
        <w:t xml:space="preserve">. </w:t>
      </w:r>
    </w:p>
    <w:p w:rsidR="00071DC1" w:rsidRDefault="00071DC1" w:rsidP="00071DC1">
      <w:pPr>
        <w:widowControl w:val="0"/>
        <w:autoSpaceDE w:val="0"/>
        <w:autoSpaceDN w:val="0"/>
        <w:adjustRightInd w:val="0"/>
      </w:pPr>
    </w:p>
    <w:p w:rsidR="001317C6" w:rsidRPr="00D55B37" w:rsidRDefault="001317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44949">
        <w:t>1</w:t>
      </w:r>
      <w:r>
        <w:t xml:space="preserve"> I</w:t>
      </w:r>
      <w:r w:rsidRPr="00D55B37">
        <w:t xml:space="preserve">ll. Reg. </w:t>
      </w:r>
      <w:r w:rsidR="008E6BEA">
        <w:t>438</w:t>
      </w:r>
      <w:r w:rsidRPr="00D55B37">
        <w:t xml:space="preserve">, effective </w:t>
      </w:r>
      <w:r w:rsidR="00913EA3">
        <w:t>December 20, 2006</w:t>
      </w:r>
      <w:r w:rsidRPr="00D55B37">
        <w:t>)</w:t>
      </w:r>
    </w:p>
    <w:sectPr w:rsidR="001317C6" w:rsidRPr="00D55B37" w:rsidSect="00071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DC1"/>
    <w:rsid w:val="00071DC1"/>
    <w:rsid w:val="001317C6"/>
    <w:rsid w:val="002E630C"/>
    <w:rsid w:val="005C3366"/>
    <w:rsid w:val="007131E1"/>
    <w:rsid w:val="008E6BEA"/>
    <w:rsid w:val="00913EA3"/>
    <w:rsid w:val="00A33659"/>
    <w:rsid w:val="00C13F26"/>
    <w:rsid w:val="00C3057D"/>
    <w:rsid w:val="00C44949"/>
    <w:rsid w:val="00E0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1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