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A4" w:rsidRDefault="00AB6BA4" w:rsidP="00AB6B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BA4" w:rsidRDefault="00AB6BA4" w:rsidP="00AB6B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702.124  Recordkeeping</w:t>
      </w:r>
      <w:r>
        <w:t xml:space="preserve"> </w:t>
      </w:r>
    </w:p>
    <w:p w:rsidR="00AB6BA4" w:rsidRDefault="00AB6BA4" w:rsidP="00AB6BA4">
      <w:pPr>
        <w:widowControl w:val="0"/>
        <w:autoSpaceDE w:val="0"/>
        <w:autoSpaceDN w:val="0"/>
        <w:adjustRightInd w:val="0"/>
      </w:pPr>
    </w:p>
    <w:p w:rsidR="00AB6BA4" w:rsidRDefault="00AD2F9A" w:rsidP="00AB6BA4">
      <w:pPr>
        <w:widowControl w:val="0"/>
        <w:autoSpaceDE w:val="0"/>
        <w:autoSpaceDN w:val="0"/>
        <w:adjustRightInd w:val="0"/>
      </w:pPr>
      <w:r>
        <w:t>An applicant</w:t>
      </w:r>
      <w:r w:rsidR="00AB6BA4">
        <w:t xml:space="preserve"> </w:t>
      </w:r>
      <w:r>
        <w:t>must</w:t>
      </w:r>
      <w:r w:rsidR="00AB6BA4">
        <w:t xml:space="preserve"> keep records of all data used to complete permit applications and any supplemental information submitted </w:t>
      </w:r>
      <w:r>
        <w:t>pursuant</w:t>
      </w:r>
      <w:r w:rsidR="00166B8D">
        <w:t xml:space="preserve"> to </w:t>
      </w:r>
      <w:r w:rsidR="00AB6BA4">
        <w:t xml:space="preserve">35 Ill. Adm. Code 702.123, </w:t>
      </w:r>
      <w:r>
        <w:t xml:space="preserve">Subpart D of 35 Ill. Adm. Code </w:t>
      </w:r>
      <w:r w:rsidR="00AB6BA4">
        <w:t xml:space="preserve">703 (RCRA); and 35 Ill. Adm. Code 704.161 (UIC) for a period of at least </w:t>
      </w:r>
      <w:r>
        <w:t>three</w:t>
      </w:r>
      <w:r w:rsidR="00AB6BA4">
        <w:t xml:space="preserve"> years from the date the application is signed. </w:t>
      </w:r>
    </w:p>
    <w:p w:rsidR="0047654F" w:rsidRDefault="0047654F" w:rsidP="00AB6BA4">
      <w:pPr>
        <w:widowControl w:val="0"/>
        <w:autoSpaceDE w:val="0"/>
        <w:autoSpaceDN w:val="0"/>
        <w:adjustRightInd w:val="0"/>
      </w:pPr>
    </w:p>
    <w:p w:rsidR="00AB6BA4" w:rsidRDefault="00AB6BA4" w:rsidP="00AB6BA4">
      <w:pPr>
        <w:widowControl w:val="0"/>
        <w:autoSpaceDE w:val="0"/>
        <w:autoSpaceDN w:val="0"/>
        <w:adjustRightInd w:val="0"/>
      </w:pPr>
      <w:r>
        <w:t xml:space="preserve">BOARD NOTE:  Derived from 40 CFR 144.31(f) and 270.10(i) </w:t>
      </w:r>
      <w:r w:rsidR="00AD2F9A">
        <w:t>(2005)</w:t>
      </w:r>
      <w:r>
        <w:t xml:space="preserve">. </w:t>
      </w:r>
    </w:p>
    <w:p w:rsidR="00AB6BA4" w:rsidRDefault="00AB6BA4" w:rsidP="00AB6BA4">
      <w:pPr>
        <w:widowControl w:val="0"/>
        <w:autoSpaceDE w:val="0"/>
        <w:autoSpaceDN w:val="0"/>
        <w:adjustRightInd w:val="0"/>
      </w:pPr>
    </w:p>
    <w:p w:rsidR="00AD2F9A" w:rsidRPr="00D55B37" w:rsidRDefault="00AD2F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826E5">
        <w:t>1</w:t>
      </w:r>
      <w:r>
        <w:t xml:space="preserve"> I</w:t>
      </w:r>
      <w:r w:rsidRPr="00D55B37">
        <w:t xml:space="preserve">ll. Reg. </w:t>
      </w:r>
      <w:r w:rsidR="00447C79">
        <w:t>438</w:t>
      </w:r>
      <w:r w:rsidRPr="00D55B37">
        <w:t xml:space="preserve">, effective </w:t>
      </w:r>
      <w:r w:rsidR="00FA24E1">
        <w:t>December 20, 2006</w:t>
      </w:r>
      <w:r w:rsidRPr="00D55B37">
        <w:t>)</w:t>
      </w:r>
    </w:p>
    <w:sectPr w:rsidR="00AD2F9A" w:rsidRPr="00D55B37" w:rsidSect="00AB6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BA4"/>
    <w:rsid w:val="00166B8D"/>
    <w:rsid w:val="001826E5"/>
    <w:rsid w:val="003F55ED"/>
    <w:rsid w:val="00447C79"/>
    <w:rsid w:val="0047654F"/>
    <w:rsid w:val="004F2E11"/>
    <w:rsid w:val="005C3366"/>
    <w:rsid w:val="005C3ADE"/>
    <w:rsid w:val="00755C94"/>
    <w:rsid w:val="00AB6BA4"/>
    <w:rsid w:val="00AD2F9A"/>
    <w:rsid w:val="00F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2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