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A0" w:rsidRDefault="007455A0" w:rsidP="007F3CBC">
      <w:pPr>
        <w:jc w:val="center"/>
      </w:pPr>
      <w:bookmarkStart w:id="0" w:name="_GoBack"/>
      <w:bookmarkEnd w:id="0"/>
    </w:p>
    <w:p w:rsidR="007F3CBC" w:rsidRPr="007F3CBC" w:rsidRDefault="007F3CBC" w:rsidP="007F3CBC">
      <w:pPr>
        <w:jc w:val="center"/>
      </w:pPr>
      <w:r w:rsidRPr="007F3CBC">
        <w:t>SUBPART E:  PROJECT PLANNING REQUIREMENTS FOR LOAN PROJECTS</w:t>
      </w:r>
    </w:p>
    <w:sectPr w:rsidR="007F3CBC" w:rsidRPr="007F3CB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CA" w:rsidRDefault="005F3CCA">
      <w:r>
        <w:separator/>
      </w:r>
    </w:p>
  </w:endnote>
  <w:endnote w:type="continuationSeparator" w:id="0">
    <w:p w:rsidR="005F3CCA" w:rsidRDefault="005F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CA" w:rsidRDefault="005F3CCA">
      <w:r>
        <w:separator/>
      </w:r>
    </w:p>
  </w:footnote>
  <w:footnote w:type="continuationSeparator" w:id="0">
    <w:p w:rsidR="005F3CCA" w:rsidRDefault="005F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CB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346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5F3CC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455A0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3CB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2CF7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33D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