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FC" w:rsidRDefault="00E57DFC" w:rsidP="00E57D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DFC" w:rsidRDefault="00E57DFC" w:rsidP="00E57DFC">
      <w:pPr>
        <w:widowControl w:val="0"/>
        <w:autoSpaceDE w:val="0"/>
        <w:autoSpaceDN w:val="0"/>
        <w:adjustRightInd w:val="0"/>
        <w:jc w:val="center"/>
      </w:pPr>
      <w:r>
        <w:t>SUBPART J:  REQUIREMENTS APPLICABLE TO LOAN DISBURSEMENTS</w:t>
      </w:r>
    </w:p>
    <w:sectPr w:rsidR="00E57DFC" w:rsidSect="00E57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DFC"/>
    <w:rsid w:val="005C3366"/>
    <w:rsid w:val="00641D47"/>
    <w:rsid w:val="006A537C"/>
    <w:rsid w:val="007A67D3"/>
    <w:rsid w:val="00E5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REQUIREMENTS APPLICABLE TO LOAN DISBURSEMENTS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REQUIREMENTS APPLICABLE TO LOAN DISBURSEMENTS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