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CA6" w:rsidRDefault="00CE7CA6" w:rsidP="00CE7CA6">
      <w:bookmarkStart w:id="0" w:name="_Hlk514941119"/>
    </w:p>
    <w:p w:rsidR="00CE7CA6" w:rsidRDefault="00CE7CA6" w:rsidP="00CE7CA6">
      <w:pPr>
        <w:rPr>
          <w:b/>
        </w:rPr>
      </w:pPr>
      <w:bookmarkStart w:id="1" w:name="_Hlk514940921"/>
      <w:bookmarkStart w:id="2" w:name="_Hlk514941303"/>
      <w:r w:rsidRPr="00E46849">
        <w:rPr>
          <w:b/>
          <w:bCs/>
        </w:rPr>
        <w:t xml:space="preserve">Section 652.120  </w:t>
      </w:r>
      <w:r w:rsidRPr="00E46849">
        <w:rPr>
          <w:b/>
        </w:rPr>
        <w:t>Electronic Reporting Requirements</w:t>
      </w:r>
    </w:p>
    <w:p w:rsidR="00CE7CA6" w:rsidRPr="00CE7CA6" w:rsidRDefault="00CE7CA6" w:rsidP="00CE7CA6"/>
    <w:p w:rsidR="00CE7CA6" w:rsidRDefault="00CE7CA6" w:rsidP="00CE7CA6">
      <w:pPr>
        <w:ind w:left="1440" w:hanging="720"/>
      </w:pPr>
      <w:bookmarkStart w:id="3" w:name="_Hlk529946337"/>
      <w:bookmarkEnd w:id="0"/>
      <w:bookmarkEnd w:id="1"/>
      <w:bookmarkEnd w:id="2"/>
      <w:r>
        <w:t>a)</w:t>
      </w:r>
      <w:r>
        <w:tab/>
        <w:t xml:space="preserve">All community water supplies must submit the following information </w:t>
      </w:r>
      <w:r w:rsidRPr="00E46849">
        <w:t>to the Agency electronically:</w:t>
      </w:r>
    </w:p>
    <w:p w:rsidR="00CE7CA6" w:rsidRPr="00CE7CA6" w:rsidRDefault="00CE7CA6" w:rsidP="000A0420"/>
    <w:p w:rsidR="00CE7CA6" w:rsidRPr="009640C2" w:rsidRDefault="00CE7CA6" w:rsidP="00CE7CA6">
      <w:pPr>
        <w:ind w:left="2160" w:hanging="720"/>
      </w:pPr>
      <w:r w:rsidRPr="001F19E7">
        <w:t>1)</w:t>
      </w:r>
      <w:r w:rsidRPr="001F19E7">
        <w:tab/>
      </w:r>
      <w:bookmarkStart w:id="4" w:name="_Hlk530484014"/>
      <w:r w:rsidRPr="00334413">
        <w:t>monitoring data necessary to comply with the</w:t>
      </w:r>
      <w:r>
        <w:t xml:space="preserve"> Safe Drinking Water Act and the National Primary Drinking Water Regulations in 40 CFR 141</w:t>
      </w:r>
      <w:bookmarkEnd w:id="4"/>
      <w:r w:rsidRPr="00334413">
        <w:t>;</w:t>
      </w:r>
    </w:p>
    <w:p w:rsidR="00CE7CA6" w:rsidRDefault="00CE7CA6" w:rsidP="000A0420"/>
    <w:p w:rsidR="00CE7CA6" w:rsidRPr="00E46849" w:rsidRDefault="00CE7CA6" w:rsidP="00CE7CA6">
      <w:pPr>
        <w:ind w:left="2160" w:hanging="720"/>
      </w:pPr>
      <w:r>
        <w:t>2)</w:t>
      </w:r>
      <w:r>
        <w:tab/>
      </w:r>
      <w:bookmarkStart w:id="5" w:name="_Hlk530484095"/>
      <w:r>
        <w:t xml:space="preserve">the </w:t>
      </w:r>
      <w:r w:rsidRPr="00934442">
        <w:t>water distribution system material inventory</w:t>
      </w:r>
      <w:r w:rsidRPr="00AD4EBC">
        <w:t xml:space="preserve"> pursuant to S</w:t>
      </w:r>
      <w:r w:rsidRPr="00934442">
        <w:t>ection 17.11(c) of the Act</w:t>
      </w:r>
      <w:bookmarkEnd w:id="5"/>
      <w:r>
        <w:t>.</w:t>
      </w:r>
    </w:p>
    <w:p w:rsidR="00CE7CA6" w:rsidRDefault="00CE7CA6" w:rsidP="000A0420">
      <w:bookmarkStart w:id="6" w:name="_GoBack"/>
      <w:bookmarkEnd w:id="3"/>
      <w:bookmarkEnd w:id="6"/>
    </w:p>
    <w:p w:rsidR="000174EB" w:rsidRDefault="00CE7CA6" w:rsidP="00CE7CA6">
      <w:pPr>
        <w:ind w:left="1440" w:hanging="720"/>
      </w:pPr>
      <w:r>
        <w:t>b)</w:t>
      </w:r>
      <w:r>
        <w:tab/>
        <w:t xml:space="preserve">Any community water supply unable to submit the information specified in subsection (a) electronically may request an electronic submission waiver from the Agency. Any request for a waiver pursuant to this </w:t>
      </w:r>
      <w:r w:rsidR="007F1667">
        <w:t>S</w:t>
      </w:r>
      <w:r>
        <w:t xml:space="preserve">ection must be submitted 90 days before the information specified in subsection (a) </w:t>
      </w:r>
      <w:r w:rsidRPr="00BC54C0">
        <w:t>is required to be submitted to the Agency</w:t>
      </w:r>
      <w:r>
        <w:t>. Each waiver granted by the Agency expires 30 days after the information in subsection (a) is required to be submitted to the Agency.</w:t>
      </w:r>
    </w:p>
    <w:sectPr w:rsidR="000174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B0" w:rsidRDefault="004851B0">
      <w:r>
        <w:separator/>
      </w:r>
    </w:p>
  </w:endnote>
  <w:endnote w:type="continuationSeparator" w:id="0">
    <w:p w:rsidR="004851B0" w:rsidRDefault="0048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B0" w:rsidRDefault="004851B0">
      <w:r>
        <w:separator/>
      </w:r>
    </w:p>
  </w:footnote>
  <w:footnote w:type="continuationSeparator" w:id="0">
    <w:p w:rsidR="004851B0" w:rsidRDefault="0048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420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249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1B0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667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CA6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405A-ABDA-47A3-A2A9-C5EE6AD7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2019-11-25T19:06:00Z</dcterms:created>
  <dcterms:modified xsi:type="dcterms:W3CDTF">2020-11-18T20:19:00Z</dcterms:modified>
</cp:coreProperties>
</file>