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CA" w:rsidRDefault="00D119CA" w:rsidP="00D11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9CA" w:rsidRDefault="00D119CA" w:rsidP="00D119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616.307  Post-Closure Care Period</w:t>
      </w:r>
      <w:r>
        <w:t xml:space="preserve"> </w:t>
      </w:r>
    </w:p>
    <w:p w:rsidR="00D119CA" w:rsidRDefault="00D119CA" w:rsidP="00D119CA">
      <w:pPr>
        <w:widowControl w:val="0"/>
        <w:autoSpaceDE w:val="0"/>
        <w:autoSpaceDN w:val="0"/>
        <w:adjustRightInd w:val="0"/>
      </w:pPr>
    </w:p>
    <w:p w:rsidR="00D119CA" w:rsidRDefault="00D119CA" w:rsidP="00D119CA">
      <w:pPr>
        <w:widowControl w:val="0"/>
        <w:autoSpaceDE w:val="0"/>
        <w:autoSpaceDN w:val="0"/>
        <w:adjustRightInd w:val="0"/>
      </w:pPr>
      <w:r>
        <w:t xml:space="preserve">The post-closure care period is as defined at Section 616.202. </w:t>
      </w:r>
    </w:p>
    <w:sectPr w:rsidR="00D119CA" w:rsidSect="00D11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9CA"/>
    <w:rsid w:val="00523969"/>
    <w:rsid w:val="005C3366"/>
    <w:rsid w:val="00D119CA"/>
    <w:rsid w:val="00F256F9"/>
    <w:rsid w:val="00F6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