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CF" w:rsidRDefault="006B16CF" w:rsidP="006B16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6CF" w:rsidRDefault="006B16CF" w:rsidP="006B16CF">
      <w:pPr>
        <w:widowControl w:val="0"/>
        <w:autoSpaceDE w:val="0"/>
        <w:autoSpaceDN w:val="0"/>
        <w:adjustRightInd w:val="0"/>
        <w:jc w:val="center"/>
      </w:pPr>
      <w:r>
        <w:t>SUBPART I:  PESTICIDE STORAGE AND HANDLING UNITS</w:t>
      </w:r>
    </w:p>
    <w:sectPr w:rsidR="006B16CF" w:rsidSect="006B16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6CF"/>
    <w:rsid w:val="003249EA"/>
    <w:rsid w:val="005C3366"/>
    <w:rsid w:val="006B16CF"/>
    <w:rsid w:val="00D81ED1"/>
    <w:rsid w:val="00D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PESTICIDE STORAGE AND HANDLING UNITS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PESTICIDE STORAGE AND HANDLING UNITS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