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A8" w:rsidRPr="00C46843" w:rsidRDefault="00EA15A8" w:rsidP="00EA15A8"/>
    <w:p w:rsidR="00EA15A8" w:rsidRDefault="00EA15A8" w:rsidP="00EA15A8">
      <w:pPr>
        <w:rPr>
          <w:b/>
        </w:rPr>
      </w:pPr>
      <w:r>
        <w:rPr>
          <w:b/>
        </w:rPr>
        <w:t>Section 611.1056  Routine Monitoring Requirements for Subpart B Systems That Serve 1,000 or Fewer People</w:t>
      </w:r>
    </w:p>
    <w:p w:rsidR="00EA15A8" w:rsidRDefault="00EA15A8" w:rsidP="00EA15A8">
      <w:pPr>
        <w:rPr>
          <w:szCs w:val="24"/>
        </w:rPr>
      </w:pPr>
    </w:p>
    <w:p w:rsidR="00EA15A8" w:rsidRDefault="00EA15A8" w:rsidP="00EA15A8">
      <w:pPr>
        <w:ind w:firstLine="720"/>
        <w:rPr>
          <w:szCs w:val="24"/>
        </w:rPr>
      </w:pPr>
      <w:r>
        <w:rPr>
          <w:szCs w:val="24"/>
        </w:rPr>
        <w:t>a)</w:t>
      </w:r>
      <w:r>
        <w:rPr>
          <w:szCs w:val="24"/>
        </w:rPr>
        <w:tab/>
      </w:r>
      <w:r>
        <w:rPr>
          <w:iCs/>
          <w:szCs w:val="24"/>
        </w:rPr>
        <w:t>General</w:t>
      </w:r>
    </w:p>
    <w:p w:rsidR="00EA15A8" w:rsidRDefault="00EA15A8" w:rsidP="00EA15A8">
      <w:pPr>
        <w:rPr>
          <w:szCs w:val="24"/>
        </w:rPr>
      </w:pPr>
    </w:p>
    <w:p w:rsidR="00EA15A8" w:rsidRDefault="00EA15A8" w:rsidP="00EA15A8">
      <w:pPr>
        <w:ind w:left="2160" w:hanging="720"/>
        <w:rPr>
          <w:szCs w:val="24"/>
        </w:rPr>
      </w:pPr>
      <w:r>
        <w:rPr>
          <w:szCs w:val="24"/>
        </w:rPr>
        <w:t>1)</w:t>
      </w:r>
      <w:r>
        <w:rPr>
          <w:szCs w:val="24"/>
        </w:rPr>
        <w:tab/>
        <w:t>The provisions of this Section apply to a Subpart B system supplier that serves 1,000 or fewer people.</w:t>
      </w:r>
    </w:p>
    <w:p w:rsidR="00EA15A8" w:rsidRDefault="00EA15A8" w:rsidP="00EA15A8">
      <w:pPr>
        <w:rPr>
          <w:szCs w:val="24"/>
        </w:rPr>
      </w:pPr>
    </w:p>
    <w:p w:rsidR="00EA15A8" w:rsidRDefault="00EA15A8" w:rsidP="00EA15A8">
      <w:pPr>
        <w:ind w:left="2160" w:hanging="720"/>
        <w:rPr>
          <w:szCs w:val="24"/>
        </w:rPr>
      </w:pPr>
      <w:r>
        <w:rPr>
          <w:szCs w:val="24"/>
        </w:rPr>
        <w:t>2)</w:t>
      </w:r>
      <w:r>
        <w:rPr>
          <w:szCs w:val="24"/>
        </w:rPr>
        <w:tab/>
        <w:t xml:space="preserve">Following any total coliform-positive sample taken under the provisions of this Section, a supplier must comply with the repeat monitoring requirements and </w:t>
      </w:r>
      <w:r>
        <w:rPr>
          <w:iCs/>
          <w:szCs w:val="24"/>
        </w:rPr>
        <w:t xml:space="preserve">E. coli </w:t>
      </w:r>
      <w:r>
        <w:rPr>
          <w:szCs w:val="24"/>
        </w:rPr>
        <w:t>analytical requirements in Section 611.1058.</w:t>
      </w:r>
    </w:p>
    <w:p w:rsidR="00EA15A8" w:rsidRDefault="00EA15A8" w:rsidP="00EA15A8">
      <w:pPr>
        <w:rPr>
          <w:szCs w:val="24"/>
        </w:rPr>
      </w:pPr>
    </w:p>
    <w:p w:rsidR="00EA15A8" w:rsidRDefault="00EA15A8" w:rsidP="00EA15A8">
      <w:pPr>
        <w:ind w:left="2160" w:hanging="720"/>
        <w:rPr>
          <w:szCs w:val="24"/>
        </w:rPr>
      </w:pPr>
      <w:r>
        <w:rPr>
          <w:szCs w:val="24"/>
        </w:rPr>
        <w:t>3)</w:t>
      </w:r>
      <w:r>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rsidR="00EA15A8" w:rsidRDefault="00EA15A8" w:rsidP="00EA15A8">
      <w:pPr>
        <w:rPr>
          <w:szCs w:val="24"/>
        </w:rPr>
      </w:pPr>
    </w:p>
    <w:p w:rsidR="00EA15A8" w:rsidRDefault="00EA15A8" w:rsidP="00EA15A8">
      <w:pPr>
        <w:ind w:left="2160" w:hanging="720"/>
        <w:rPr>
          <w:szCs w:val="24"/>
        </w:rPr>
      </w:pPr>
      <w:r>
        <w:rPr>
          <w:szCs w:val="24"/>
        </w:rPr>
        <w:t>4)</w:t>
      </w:r>
      <w:r>
        <w:rPr>
          <w:szCs w:val="24"/>
        </w:rPr>
        <w:tab/>
        <w:t xml:space="preserve">Seasonal </w:t>
      </w:r>
      <w:r w:rsidR="00E90F98">
        <w:rPr>
          <w:szCs w:val="24"/>
        </w:rPr>
        <w:t>System Suppliers</w:t>
      </w:r>
    </w:p>
    <w:p w:rsidR="00EA15A8" w:rsidRDefault="00EA15A8" w:rsidP="00EA15A8">
      <w:pPr>
        <w:rPr>
          <w:szCs w:val="24"/>
        </w:rPr>
      </w:pPr>
    </w:p>
    <w:p w:rsidR="00EA15A8" w:rsidRDefault="00EA15A8" w:rsidP="00EA15A8">
      <w:pPr>
        <w:ind w:left="2880" w:hanging="720"/>
        <w:rPr>
          <w:szCs w:val="24"/>
        </w:rPr>
      </w:pPr>
      <w:r>
        <w:rPr>
          <w:szCs w:val="24"/>
        </w:rPr>
        <w:t>A)</w:t>
      </w:r>
      <w:r>
        <w:rPr>
          <w:szCs w:val="24"/>
        </w:rPr>
        <w:tab/>
        <w:t>All seasonal system suppliers must demonstrate completion of an Agency-approved start-up procedure, which may include a requirement for start-up sampling prior to serving water to the public.</w:t>
      </w:r>
    </w:p>
    <w:p w:rsidR="00EA15A8" w:rsidRDefault="00EA15A8" w:rsidP="00EA15A8">
      <w:pPr>
        <w:rPr>
          <w:szCs w:val="24"/>
        </w:rPr>
      </w:pPr>
    </w:p>
    <w:p w:rsidR="00EA15A8" w:rsidRDefault="00EA15A8" w:rsidP="00EA15A8">
      <w:pPr>
        <w:ind w:left="2880" w:hanging="720"/>
        <w:rPr>
          <w:szCs w:val="24"/>
        </w:rPr>
      </w:pPr>
      <w:r>
        <w:rPr>
          <w:szCs w:val="24"/>
        </w:rPr>
        <w:t>B)</w:t>
      </w:r>
      <w:r>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rsidR="00EA15A8" w:rsidRDefault="00EA15A8" w:rsidP="00EA15A8">
      <w:pPr>
        <w:ind w:left="720" w:hanging="720"/>
        <w:rPr>
          <w:szCs w:val="24"/>
        </w:rPr>
      </w:pPr>
    </w:p>
    <w:p w:rsidR="00EA15A8" w:rsidRDefault="00EA15A8" w:rsidP="00EA15A8">
      <w:pPr>
        <w:ind w:left="1440" w:hanging="720"/>
        <w:rPr>
          <w:szCs w:val="24"/>
        </w:rPr>
      </w:pPr>
      <w:r>
        <w:rPr>
          <w:szCs w:val="24"/>
        </w:rPr>
        <w:t>b)</w:t>
      </w:r>
      <w:r>
        <w:rPr>
          <w:szCs w:val="24"/>
        </w:rPr>
        <w:tab/>
      </w:r>
      <w:r>
        <w:rPr>
          <w:iCs/>
          <w:szCs w:val="24"/>
        </w:rPr>
        <w:t xml:space="preserve">Routine </w:t>
      </w:r>
      <w:r w:rsidR="00E90F98">
        <w:rPr>
          <w:iCs/>
          <w:szCs w:val="24"/>
        </w:rPr>
        <w:t>Monitoring Frequency</w:t>
      </w:r>
      <w:r>
        <w:rPr>
          <w:iCs/>
          <w:szCs w:val="24"/>
        </w:rPr>
        <w:t xml:space="preserve"> for </w:t>
      </w:r>
      <w:r w:rsidR="00E90F98">
        <w:rPr>
          <w:iCs/>
          <w:szCs w:val="24"/>
        </w:rPr>
        <w:t>Total Coliforms</w:t>
      </w:r>
      <w:r>
        <w:rPr>
          <w:iCs/>
          <w:szCs w:val="24"/>
        </w:rPr>
        <w:t xml:space="preserve">.  A </w:t>
      </w:r>
      <w:r>
        <w:rPr>
          <w:szCs w:val="24"/>
        </w:rPr>
        <w:t>Subpart B system supplier (including a consecutive system supplier) must monitor monthly.  A supplier may not reduce monitoring.</w:t>
      </w:r>
    </w:p>
    <w:p w:rsidR="00EA15A8" w:rsidRDefault="00EA15A8" w:rsidP="00EA15A8">
      <w:pPr>
        <w:ind w:left="720" w:hanging="720"/>
        <w:rPr>
          <w:szCs w:val="24"/>
        </w:rPr>
      </w:pPr>
    </w:p>
    <w:p w:rsidR="00EA15A8" w:rsidRDefault="00EA15A8" w:rsidP="00EA15A8">
      <w:pPr>
        <w:ind w:left="1440" w:hanging="720"/>
        <w:rPr>
          <w:szCs w:val="24"/>
        </w:rPr>
      </w:pPr>
      <w:r>
        <w:rPr>
          <w:szCs w:val="24"/>
        </w:rPr>
        <w:t>c)</w:t>
      </w:r>
      <w:r>
        <w:rPr>
          <w:szCs w:val="24"/>
        </w:rPr>
        <w:tab/>
      </w:r>
      <w:r>
        <w:rPr>
          <w:iCs/>
          <w:szCs w:val="24"/>
        </w:rPr>
        <w:t xml:space="preserve">Unfiltered Subpart B </w:t>
      </w:r>
      <w:r w:rsidR="00C677F5">
        <w:rPr>
          <w:iCs/>
          <w:szCs w:val="24"/>
        </w:rPr>
        <w:t>System Suppliers</w:t>
      </w:r>
      <w:r>
        <w:rPr>
          <w:iCs/>
          <w:szCs w:val="24"/>
        </w:rPr>
        <w:t xml:space="preserve">.  </w:t>
      </w:r>
      <w:r>
        <w:rPr>
          <w:szCs w:val="24"/>
        </w:rPr>
        <w:t xml:space="preserve">A </w:t>
      </w:r>
      <w:r>
        <w:rPr>
          <w:iCs/>
          <w:szCs w:val="24"/>
        </w:rPr>
        <w:t>Subpart B system</w:t>
      </w:r>
      <w:r>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after the first exceedance, unless the Agency determines that the supplier, for logistical reasons outside the supplier's control, cannot have the sample analyzed within 30 hours after collection, and the Agency identifies an alternative sample collection schedule.  Sample results from the coliform monitoring required by this </w:t>
      </w:r>
      <w:r>
        <w:rPr>
          <w:szCs w:val="24"/>
        </w:rPr>
        <w:lastRenderedPageBreak/>
        <w:t>subsection (c) must be included in determining whether the coliform treatment technique trigger in Section 611.1059 has been exceeded.</w:t>
      </w:r>
    </w:p>
    <w:p w:rsidR="00EA15A8" w:rsidRDefault="00EA15A8" w:rsidP="00EA15A8"/>
    <w:p w:rsidR="00EA15A8" w:rsidRDefault="00EA15A8" w:rsidP="00EA15A8">
      <w:pPr>
        <w:ind w:firstLine="720"/>
      </w:pPr>
      <w:r>
        <w:t>BOARD NOTE:  Derived from 40 CFR 141.856.</w:t>
      </w:r>
    </w:p>
    <w:p w:rsidR="00EA15A8" w:rsidRDefault="00EA15A8" w:rsidP="00EA15A8">
      <w:pPr>
        <w:pStyle w:val="JCARSourceNote"/>
      </w:pPr>
    </w:p>
    <w:p w:rsidR="00D5152C" w:rsidRDefault="00D5152C" w:rsidP="00D5152C">
      <w:pPr>
        <w:pStyle w:val="JCARSourceNote"/>
        <w:ind w:left="720"/>
      </w:pPr>
      <w:r>
        <w:t xml:space="preserve">(Source:  Amended at 44 Ill. Reg. </w:t>
      </w:r>
      <w:r w:rsidR="00212C5A">
        <w:t>6996</w:t>
      </w:r>
      <w:r>
        <w:t xml:space="preserve">, effective </w:t>
      </w:r>
      <w:bookmarkStart w:id="0" w:name="_GoBack"/>
      <w:r w:rsidR="00212C5A">
        <w:t>April 17, 2020</w:t>
      </w:r>
      <w:bookmarkEnd w:id="0"/>
      <w:r>
        <w:t>)</w:t>
      </w:r>
    </w:p>
    <w:sectPr w:rsidR="00D5152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9C7" w:rsidRDefault="006369C7">
      <w:r>
        <w:separator/>
      </w:r>
    </w:p>
  </w:endnote>
  <w:endnote w:type="continuationSeparator" w:id="0">
    <w:p w:rsidR="006369C7" w:rsidRDefault="006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9C7" w:rsidRDefault="006369C7">
      <w:r>
        <w:separator/>
      </w:r>
    </w:p>
  </w:footnote>
  <w:footnote w:type="continuationSeparator" w:id="0">
    <w:p w:rsidR="006369C7" w:rsidRDefault="006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C5A"/>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F0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9C7"/>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843"/>
    <w:rsid w:val="00C470EE"/>
    <w:rsid w:val="00C50195"/>
    <w:rsid w:val="00C60D0B"/>
    <w:rsid w:val="00C677F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52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F98"/>
    <w:rsid w:val="00E92947"/>
    <w:rsid w:val="00EA0AB9"/>
    <w:rsid w:val="00EA0C1B"/>
    <w:rsid w:val="00EA15A8"/>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75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78650-E17A-4F31-820D-BFC9405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5A8"/>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797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22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2020-04-27T20:22:00Z</dcterms:created>
  <dcterms:modified xsi:type="dcterms:W3CDTF">2020-04-27T22:04:00Z</dcterms:modified>
</cp:coreProperties>
</file>