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E9BC" w14:textId="77777777" w:rsidR="005B7FF1" w:rsidRPr="000F2D65" w:rsidRDefault="005B7FF1" w:rsidP="005B7FF1"/>
    <w:p w14:paraId="7473C582" w14:textId="77777777" w:rsidR="005B7FF1" w:rsidRPr="00A01F76" w:rsidRDefault="005B7FF1" w:rsidP="005B7FF1">
      <w:pPr>
        <w:rPr>
          <w:b/>
        </w:rPr>
      </w:pPr>
      <w:r w:rsidRPr="00A01F76">
        <w:rPr>
          <w:b/>
        </w:rPr>
        <w:t xml:space="preserve">Section 611.1054  Routine Monitoring Requirements for Non-CWSs </w:t>
      </w:r>
      <w:r>
        <w:rPr>
          <w:b/>
        </w:rPr>
        <w:t>T</w:t>
      </w:r>
      <w:r w:rsidRPr="00A01F76">
        <w:rPr>
          <w:b/>
        </w:rPr>
        <w:t>hat Serve 1,000 or Fewer People Using Only Groundwater</w:t>
      </w:r>
    </w:p>
    <w:p w14:paraId="186D01DE" w14:textId="77777777" w:rsidR="005B7FF1" w:rsidRDefault="005B7FF1" w:rsidP="005B7FF1">
      <w:pPr>
        <w:rPr>
          <w:szCs w:val="24"/>
        </w:rPr>
      </w:pPr>
    </w:p>
    <w:p w14:paraId="28ED5C05" w14:textId="77777777" w:rsidR="005B7FF1" w:rsidRPr="00A01F76" w:rsidRDefault="005B7FF1" w:rsidP="005B7FF1">
      <w:pPr>
        <w:ind w:left="1440" w:hanging="720"/>
        <w:rPr>
          <w:szCs w:val="24"/>
        </w:rPr>
      </w:pPr>
      <w:r w:rsidRPr="00A01F76">
        <w:rPr>
          <w:szCs w:val="24"/>
        </w:rPr>
        <w:t>a)</w:t>
      </w:r>
      <w:r>
        <w:rPr>
          <w:szCs w:val="24"/>
        </w:rPr>
        <w:tab/>
      </w:r>
      <w:r w:rsidRPr="00A01F76">
        <w:rPr>
          <w:iCs/>
          <w:szCs w:val="24"/>
        </w:rPr>
        <w:t>General</w:t>
      </w:r>
    </w:p>
    <w:p w14:paraId="34EFF266" w14:textId="77777777" w:rsidR="005B7FF1" w:rsidRDefault="005B7FF1" w:rsidP="005B7FF1">
      <w:pPr>
        <w:rPr>
          <w:szCs w:val="24"/>
        </w:rPr>
      </w:pPr>
    </w:p>
    <w:p w14:paraId="743310F0" w14:textId="4139DFC8" w:rsidR="005B7FF1" w:rsidRPr="00A01F76" w:rsidRDefault="005B7FF1" w:rsidP="005B7FF1">
      <w:pPr>
        <w:ind w:left="2160" w:hanging="720"/>
        <w:rPr>
          <w:szCs w:val="24"/>
        </w:rPr>
      </w:pPr>
      <w:r w:rsidRPr="00A01F76">
        <w:rPr>
          <w:szCs w:val="24"/>
        </w:rPr>
        <w:t>1)</w:t>
      </w:r>
      <w:r>
        <w:rPr>
          <w:szCs w:val="24"/>
        </w:rPr>
        <w:tab/>
      </w:r>
      <w:r w:rsidRPr="00A01F76">
        <w:rPr>
          <w:szCs w:val="24"/>
        </w:rPr>
        <w:t xml:space="preserve">This Section applies to non-CWS suppliers that use only groundwater (except groundwater under the direct influence of surface water, as defined in Section 611.102) and </w:t>
      </w:r>
      <w:r w:rsidR="00007B4D">
        <w:rPr>
          <w:szCs w:val="24"/>
        </w:rPr>
        <w:t>that</w:t>
      </w:r>
      <w:r>
        <w:rPr>
          <w:szCs w:val="24"/>
        </w:rPr>
        <w:t xml:space="preserve"> </w:t>
      </w:r>
      <w:r w:rsidRPr="00A01F76">
        <w:rPr>
          <w:szCs w:val="24"/>
        </w:rPr>
        <w:t>serve 1,000 or fewer people.</w:t>
      </w:r>
    </w:p>
    <w:p w14:paraId="661DB7E1" w14:textId="77777777" w:rsidR="005B7FF1" w:rsidRDefault="005B7FF1" w:rsidP="005B7FF1">
      <w:pPr>
        <w:rPr>
          <w:szCs w:val="24"/>
        </w:rPr>
      </w:pPr>
    </w:p>
    <w:p w14:paraId="1D2413C6" w14:textId="77777777" w:rsidR="005B7FF1" w:rsidRPr="00A01F76" w:rsidRDefault="005B7FF1" w:rsidP="005B7FF1">
      <w:pPr>
        <w:ind w:left="2160" w:hanging="720"/>
        <w:rPr>
          <w:szCs w:val="24"/>
        </w:rPr>
      </w:pPr>
      <w:r w:rsidRPr="00A01F76">
        <w:rPr>
          <w:szCs w:val="24"/>
        </w:rPr>
        <w:t>2)</w:t>
      </w:r>
      <w:r>
        <w:rPr>
          <w:szCs w:val="24"/>
        </w:rPr>
        <w:tab/>
      </w:r>
      <w:r w:rsidRPr="00A01F76">
        <w:rPr>
          <w:szCs w:val="24"/>
        </w:rPr>
        <w:t xml:space="preserve">Following any total coliform-positive sample taken </w:t>
      </w:r>
      <w:r>
        <w:rPr>
          <w:szCs w:val="24"/>
        </w:rPr>
        <w:t>under</w:t>
      </w:r>
      <w:r w:rsidRPr="00A01F76">
        <w:rPr>
          <w:szCs w:val="24"/>
        </w:rPr>
        <w:t xml:space="preserve"> this Section, a supplier must comply with the repeat monitoring requirements and </w:t>
      </w:r>
      <w:r w:rsidRPr="00A01F76">
        <w:rPr>
          <w:iCs/>
          <w:szCs w:val="24"/>
        </w:rPr>
        <w:t xml:space="preserve">E. coli </w:t>
      </w:r>
      <w:r w:rsidRPr="00A01F76">
        <w:rPr>
          <w:szCs w:val="24"/>
        </w:rPr>
        <w:t>analytical requirements in Section 611.1058.</w:t>
      </w:r>
    </w:p>
    <w:p w14:paraId="0C174F07" w14:textId="77777777" w:rsidR="005B7FF1" w:rsidRDefault="005B7FF1" w:rsidP="005B7FF1">
      <w:pPr>
        <w:rPr>
          <w:szCs w:val="24"/>
        </w:rPr>
      </w:pPr>
    </w:p>
    <w:p w14:paraId="753F6694" w14:textId="77777777" w:rsidR="005B7FF1" w:rsidRPr="00A01F76" w:rsidRDefault="005B7FF1" w:rsidP="005B7FF1">
      <w:pPr>
        <w:ind w:left="2160" w:hanging="720"/>
        <w:rPr>
          <w:szCs w:val="24"/>
        </w:rPr>
      </w:pPr>
      <w:r w:rsidRPr="00A01F76">
        <w:rPr>
          <w:szCs w:val="24"/>
        </w:rPr>
        <w:t>3)</w:t>
      </w:r>
      <w:r>
        <w:rPr>
          <w:szCs w:val="24"/>
        </w:rPr>
        <w:tab/>
      </w:r>
      <w:r w:rsidRPr="00A01F76">
        <w:rPr>
          <w:szCs w:val="24"/>
        </w:rPr>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1C4F2DF5" w14:textId="77777777" w:rsidR="005B7FF1" w:rsidRDefault="005B7FF1" w:rsidP="005B7FF1">
      <w:pPr>
        <w:rPr>
          <w:szCs w:val="24"/>
        </w:rPr>
      </w:pPr>
    </w:p>
    <w:p w14:paraId="24A2E2F4" w14:textId="77777777" w:rsidR="005B7FF1" w:rsidRPr="00A01F76" w:rsidRDefault="005B7FF1" w:rsidP="005B7FF1">
      <w:pPr>
        <w:ind w:left="2160" w:hanging="720"/>
        <w:rPr>
          <w:szCs w:val="24"/>
        </w:rPr>
      </w:pPr>
      <w:r w:rsidRPr="00A01F76">
        <w:rPr>
          <w:szCs w:val="24"/>
        </w:rPr>
        <w:t>4)</w:t>
      </w:r>
      <w:r>
        <w:rPr>
          <w:szCs w:val="24"/>
        </w:rPr>
        <w:tab/>
      </w:r>
      <w:r w:rsidRPr="00A01F76">
        <w:rPr>
          <w:szCs w:val="24"/>
        </w:rPr>
        <w:t>For the purpose of determining eligibility for remaining on or qualifying for quarterly monitoring under the provisions of subsections (f)(4) and (g)(2), respectively, for transient non-CWS suppliers, the Agency may 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this provision under subsection (h).  This authority does not affect the provisions of Sections 611.1060(c)(1) and 611.1061(a)(4).</w:t>
      </w:r>
    </w:p>
    <w:p w14:paraId="17E9610B" w14:textId="77777777" w:rsidR="005B7FF1" w:rsidRDefault="005B7FF1" w:rsidP="005B7FF1">
      <w:pPr>
        <w:rPr>
          <w:szCs w:val="24"/>
        </w:rPr>
      </w:pPr>
    </w:p>
    <w:p w14:paraId="6F3C9186" w14:textId="77777777" w:rsidR="005B7FF1" w:rsidRPr="00A01F76" w:rsidRDefault="005B7FF1" w:rsidP="005B7FF1">
      <w:pPr>
        <w:ind w:left="1440" w:hanging="720"/>
        <w:rPr>
          <w:szCs w:val="24"/>
        </w:rPr>
      </w:pPr>
      <w:r w:rsidRPr="00A01F76">
        <w:rPr>
          <w:szCs w:val="24"/>
        </w:rPr>
        <w:t>b)</w:t>
      </w:r>
      <w:r>
        <w:rPr>
          <w:szCs w:val="24"/>
        </w:rPr>
        <w:tab/>
      </w:r>
      <w:r w:rsidRPr="00A01F76">
        <w:rPr>
          <w:iCs/>
          <w:szCs w:val="24"/>
        </w:rPr>
        <w:t xml:space="preserve">Monitoring </w:t>
      </w:r>
      <w:r w:rsidR="001E0408">
        <w:rPr>
          <w:iCs/>
          <w:szCs w:val="24"/>
        </w:rPr>
        <w:t>Frequency</w:t>
      </w:r>
      <w:r w:rsidRPr="00A01F76">
        <w:rPr>
          <w:iCs/>
          <w:szCs w:val="24"/>
        </w:rPr>
        <w:t xml:space="preserve"> </w:t>
      </w:r>
      <w:r>
        <w:rPr>
          <w:iCs/>
          <w:szCs w:val="24"/>
        </w:rPr>
        <w:t>f</w:t>
      </w:r>
      <w:r w:rsidRPr="00A01F76">
        <w:rPr>
          <w:iCs/>
          <w:szCs w:val="24"/>
        </w:rPr>
        <w:t xml:space="preserve">or </w:t>
      </w:r>
      <w:r w:rsidR="001E0408">
        <w:rPr>
          <w:iCs/>
          <w:szCs w:val="24"/>
        </w:rPr>
        <w:t>Total Coliforms</w:t>
      </w:r>
      <w:r w:rsidRPr="00A01F76">
        <w:rPr>
          <w:iCs/>
          <w:szCs w:val="24"/>
        </w:rPr>
        <w:t xml:space="preserve">.  </w:t>
      </w:r>
      <w:r w:rsidRPr="00A01F76">
        <w:rPr>
          <w:szCs w:val="24"/>
        </w:rPr>
        <w:t>A supplier must monitor each calendar quarter that the supplier provides water to the public, except for a seasonal system supplier or as provided under subsections (c) through (h) and (j). A seasonal system supplier must meet the monitoring requirements of subsection (i).</w:t>
      </w:r>
    </w:p>
    <w:p w14:paraId="01A7BA2B" w14:textId="77777777" w:rsidR="005B7FF1" w:rsidRDefault="005B7FF1" w:rsidP="005B7FF1">
      <w:pPr>
        <w:rPr>
          <w:szCs w:val="24"/>
        </w:rPr>
      </w:pPr>
    </w:p>
    <w:p w14:paraId="1A9DBA19" w14:textId="77777777" w:rsidR="005B7FF1" w:rsidRPr="00EC2815" w:rsidRDefault="005B7FF1" w:rsidP="005B7FF1">
      <w:pPr>
        <w:ind w:left="1440" w:hanging="720"/>
      </w:pPr>
      <w:r w:rsidRPr="00A01F76">
        <w:rPr>
          <w:szCs w:val="24"/>
        </w:rPr>
        <w:t>c)</w:t>
      </w:r>
      <w:r>
        <w:rPr>
          <w:szCs w:val="24"/>
        </w:rPr>
        <w:tab/>
      </w:r>
      <w:r w:rsidRPr="00A01F76">
        <w:rPr>
          <w:iCs/>
          <w:szCs w:val="24"/>
        </w:rPr>
        <w:t xml:space="preserve">Transition to </w:t>
      </w:r>
      <w:r w:rsidR="001E0408">
        <w:rPr>
          <w:iCs/>
          <w:szCs w:val="24"/>
        </w:rPr>
        <w:t>This</w:t>
      </w:r>
      <w:r w:rsidRPr="00A01F76">
        <w:rPr>
          <w:iCs/>
          <w:szCs w:val="24"/>
        </w:rPr>
        <w:t xml:space="preserve"> Subpart AA</w:t>
      </w:r>
      <w:r>
        <w:rPr>
          <w:iCs/>
          <w:szCs w:val="24"/>
        </w:rPr>
        <w:t>.</w:t>
      </w:r>
      <w:r w:rsidRPr="00EC2815">
        <w:t xml:space="preserve"> The Agency must perform a special monitoring evaluation during each sanitary survey to review the status of the supplier</w:t>
      </w:r>
      <w:r>
        <w:t>'</w:t>
      </w:r>
      <w:r w:rsidRPr="00EC2815">
        <w:t>s system, including the distribution system, to determine whether the supplier is on an appropriate monitoring schedule.  After the Agency has performed the special monitoring evaluation during each sanitary survey, the Agency may modify the supplier</w:t>
      </w:r>
      <w:r>
        <w:t>'</w:t>
      </w:r>
      <w:r w:rsidRPr="00EC2815">
        <w:t xml:space="preserve">s monitoring schedule, as the Agency determines is necessary, or the Agency may allow the supplier to stay on its existing monitoring schedule, consistent with the provisions of this Section.  The Agency may not allow a </w:t>
      </w:r>
      <w:r w:rsidRPr="00EC2815">
        <w:lastRenderedPageBreak/>
        <w:t>supplier to begin less frequent monitoring under the special monitoring evaluation unless the supplier has already met the applicable criteria for less frequent 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2FF90695" w14:textId="77777777" w:rsidR="005B7FF1" w:rsidRDefault="005B7FF1" w:rsidP="005B7FF1">
      <w:pPr>
        <w:rPr>
          <w:szCs w:val="24"/>
        </w:rPr>
      </w:pPr>
    </w:p>
    <w:p w14:paraId="7F7E5BA1" w14:textId="77777777" w:rsidR="005B7FF1" w:rsidRPr="00A01F76" w:rsidRDefault="005B7FF1" w:rsidP="005B7FF1">
      <w:pPr>
        <w:ind w:left="1440" w:hanging="720"/>
        <w:rPr>
          <w:szCs w:val="24"/>
        </w:rPr>
      </w:pPr>
      <w:r w:rsidRPr="00A01F76">
        <w:rPr>
          <w:szCs w:val="24"/>
        </w:rPr>
        <w:t>d)</w:t>
      </w:r>
      <w:r>
        <w:rPr>
          <w:szCs w:val="24"/>
        </w:rPr>
        <w:tab/>
      </w:r>
      <w:r w:rsidRPr="00A01F76">
        <w:rPr>
          <w:iCs/>
          <w:szCs w:val="24"/>
        </w:rPr>
        <w:t xml:space="preserve">Annual </w:t>
      </w:r>
      <w:r w:rsidR="001E0408">
        <w:rPr>
          <w:iCs/>
          <w:szCs w:val="24"/>
        </w:rPr>
        <w:t>Site Visits</w:t>
      </w:r>
      <w:r w:rsidRPr="00A01F76">
        <w:rPr>
          <w:iCs/>
          <w:szCs w:val="24"/>
        </w:rPr>
        <w:t xml:space="preserve">.  </w:t>
      </w:r>
      <w:r>
        <w:rPr>
          <w:iCs/>
          <w:szCs w:val="24"/>
        </w:rPr>
        <w:t>A</w:t>
      </w:r>
      <w:r w:rsidRPr="00A01F76">
        <w:rPr>
          <w:szCs w:val="24"/>
        </w:rPr>
        <w:t xml:space="preserve"> 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periodic required sanitary survey may be used to meet the requirement for an annual site visit for the year in which the sanitary survey was completed.</w:t>
      </w:r>
    </w:p>
    <w:p w14:paraId="2D8E1B59" w14:textId="77777777" w:rsidR="005B7FF1" w:rsidRDefault="005B7FF1" w:rsidP="005B7FF1">
      <w:pPr>
        <w:rPr>
          <w:szCs w:val="24"/>
        </w:rPr>
      </w:pPr>
    </w:p>
    <w:p w14:paraId="3FBBFE1F" w14:textId="77777777" w:rsidR="005B7FF1" w:rsidRPr="00A01F76" w:rsidRDefault="005B7FF1" w:rsidP="005B7FF1">
      <w:pPr>
        <w:ind w:left="1440" w:hanging="720"/>
        <w:rPr>
          <w:szCs w:val="24"/>
        </w:rPr>
      </w:pPr>
      <w:r w:rsidRPr="00A01F76">
        <w:rPr>
          <w:szCs w:val="24"/>
        </w:rPr>
        <w:t>e)</w:t>
      </w:r>
      <w:r>
        <w:rPr>
          <w:szCs w:val="24"/>
        </w:rPr>
        <w:tab/>
      </w:r>
      <w:r w:rsidRPr="00A01F76">
        <w:rPr>
          <w:iCs/>
          <w:szCs w:val="24"/>
        </w:rPr>
        <w:t xml:space="preserve">Criteria for </w:t>
      </w:r>
      <w:r w:rsidR="001E0408">
        <w:rPr>
          <w:iCs/>
          <w:szCs w:val="24"/>
        </w:rPr>
        <w:t>Annual Monitoring</w:t>
      </w:r>
      <w:r w:rsidRPr="00A01F76">
        <w:rPr>
          <w:iCs/>
          <w:szCs w:val="24"/>
        </w:rPr>
        <w:t xml:space="preserve">.  </w:t>
      </w:r>
      <w:r>
        <w:rPr>
          <w:iCs/>
          <w:szCs w:val="24"/>
        </w:rPr>
        <w:t>The</w:t>
      </w:r>
      <w:r w:rsidRPr="00A01F76">
        <w:rPr>
          <w:szCs w:val="24"/>
        </w:rPr>
        <w:t xml:space="preserv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2A10CE78" w14:textId="77777777" w:rsidR="005B7FF1" w:rsidRDefault="005B7FF1" w:rsidP="005B7FF1">
      <w:pPr>
        <w:rPr>
          <w:szCs w:val="24"/>
        </w:rPr>
      </w:pPr>
    </w:p>
    <w:p w14:paraId="61CD97F3" w14:textId="77777777" w:rsidR="005B7FF1" w:rsidRPr="00A01F76" w:rsidRDefault="005B7FF1" w:rsidP="005B7FF1">
      <w:pPr>
        <w:ind w:left="2160" w:hanging="720"/>
        <w:rPr>
          <w:szCs w:val="24"/>
        </w:rPr>
      </w:pPr>
      <w:r w:rsidRPr="00A01F76">
        <w:rPr>
          <w:szCs w:val="24"/>
        </w:rPr>
        <w:t>1)</w:t>
      </w:r>
      <w:r>
        <w:rPr>
          <w:szCs w:val="24"/>
        </w:rPr>
        <w:tab/>
      </w:r>
      <w:r w:rsidRPr="00A01F76">
        <w:rPr>
          <w:szCs w:val="24"/>
        </w:rPr>
        <w:t>The supplier</w:t>
      </w:r>
      <w:r>
        <w:rPr>
          <w:szCs w:val="24"/>
        </w:rPr>
        <w:t>'</w:t>
      </w:r>
      <w:r w:rsidRPr="00A01F76">
        <w:rPr>
          <w:szCs w:val="24"/>
        </w:rPr>
        <w:t>s system has a clean compliance history for a minimum of 12 months;</w:t>
      </w:r>
    </w:p>
    <w:p w14:paraId="274B349F" w14:textId="77777777" w:rsidR="005B7FF1" w:rsidRDefault="005B7FF1" w:rsidP="005B7FF1">
      <w:pPr>
        <w:rPr>
          <w:szCs w:val="24"/>
        </w:rPr>
      </w:pPr>
    </w:p>
    <w:p w14:paraId="0B2E8E75" w14:textId="77777777" w:rsidR="005B7FF1" w:rsidRPr="00A01F76" w:rsidRDefault="005B7FF1" w:rsidP="005B7FF1">
      <w:pPr>
        <w:ind w:left="2160" w:hanging="720"/>
        <w:rPr>
          <w:szCs w:val="24"/>
        </w:rPr>
      </w:pPr>
      <w:r w:rsidRPr="00A01F76">
        <w:rPr>
          <w:szCs w:val="24"/>
        </w:rPr>
        <w:t>2)</w:t>
      </w:r>
      <w:r>
        <w:rPr>
          <w:szCs w:val="24"/>
        </w:rPr>
        <w:tab/>
      </w:r>
      <w:r w:rsidRPr="00A01F76">
        <w:rPr>
          <w:szCs w:val="24"/>
        </w:rPr>
        <w:t>The most recent sanitary survey shows that the supplier</w:t>
      </w:r>
      <w:r>
        <w:rPr>
          <w:szCs w:val="24"/>
        </w:rPr>
        <w:t>'</w:t>
      </w:r>
      <w:r w:rsidRPr="00A01F76">
        <w:rPr>
          <w:szCs w:val="24"/>
        </w:rPr>
        <w:t>s system is free of sanitary defects or has corrected all identified sanitary defects, has a protected water source, and meets Agency-approved construction standards; and</w:t>
      </w:r>
    </w:p>
    <w:p w14:paraId="141BD80D" w14:textId="77777777" w:rsidR="005B7FF1" w:rsidRDefault="005B7FF1" w:rsidP="005B7FF1">
      <w:pPr>
        <w:rPr>
          <w:szCs w:val="24"/>
        </w:rPr>
      </w:pPr>
    </w:p>
    <w:p w14:paraId="0B3C3162" w14:textId="77777777" w:rsidR="005B7FF1" w:rsidRPr="00A01F76" w:rsidRDefault="005B7FF1" w:rsidP="005B7FF1">
      <w:pPr>
        <w:ind w:left="2160" w:hanging="720"/>
        <w:rPr>
          <w:szCs w:val="24"/>
        </w:rPr>
      </w:pPr>
      <w:r w:rsidRPr="00A01F76">
        <w:rPr>
          <w:szCs w:val="24"/>
        </w:rPr>
        <w:t>3)</w:t>
      </w:r>
      <w:r>
        <w:rPr>
          <w:szCs w:val="24"/>
        </w:rPr>
        <w:tab/>
      </w:r>
      <w:r w:rsidRPr="00A01F76">
        <w:rPr>
          <w:szCs w:val="24"/>
        </w:rPr>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1F3F3B18" w14:textId="77777777" w:rsidR="005B7FF1" w:rsidRDefault="005B7FF1" w:rsidP="005B7FF1">
      <w:pPr>
        <w:rPr>
          <w:szCs w:val="24"/>
        </w:rPr>
      </w:pPr>
    </w:p>
    <w:p w14:paraId="57CACDED" w14:textId="77777777" w:rsidR="005B7FF1" w:rsidRPr="00A01F76" w:rsidRDefault="005B7FF1" w:rsidP="005B7FF1">
      <w:pPr>
        <w:ind w:left="1440" w:hanging="720"/>
        <w:rPr>
          <w:szCs w:val="24"/>
        </w:rPr>
      </w:pPr>
      <w:r w:rsidRPr="00A01F76">
        <w:rPr>
          <w:szCs w:val="24"/>
        </w:rPr>
        <w:t>f)</w:t>
      </w:r>
      <w:r>
        <w:rPr>
          <w:szCs w:val="24"/>
        </w:rPr>
        <w:tab/>
      </w:r>
      <w:r w:rsidRPr="00A01F76">
        <w:rPr>
          <w:iCs/>
          <w:szCs w:val="24"/>
        </w:rPr>
        <w:t xml:space="preserve">Increased </w:t>
      </w:r>
      <w:r w:rsidR="001E0408">
        <w:rPr>
          <w:iCs/>
          <w:szCs w:val="24"/>
        </w:rPr>
        <w:t xml:space="preserve">Monitoring </w:t>
      </w:r>
      <w:r w:rsidR="00826A2D">
        <w:rPr>
          <w:iCs/>
          <w:szCs w:val="24"/>
        </w:rPr>
        <w:t>R</w:t>
      </w:r>
      <w:r w:rsidR="001E0408">
        <w:rPr>
          <w:iCs/>
          <w:szCs w:val="24"/>
        </w:rPr>
        <w:t>equirements</w:t>
      </w:r>
      <w:r w:rsidRPr="00A01F76">
        <w:rPr>
          <w:iCs/>
          <w:szCs w:val="24"/>
        </w:rPr>
        <w:t xml:space="preserve"> for </w:t>
      </w:r>
      <w:r w:rsidR="001E0408">
        <w:rPr>
          <w:iCs/>
          <w:szCs w:val="24"/>
        </w:rPr>
        <w:t>Suppliers</w:t>
      </w:r>
      <w:r w:rsidRPr="00A01F76">
        <w:rPr>
          <w:iCs/>
          <w:szCs w:val="24"/>
        </w:rPr>
        <w:t xml:space="preserve"> on </w:t>
      </w:r>
      <w:r w:rsidR="001E0408">
        <w:rPr>
          <w:iCs/>
          <w:szCs w:val="24"/>
        </w:rPr>
        <w:t>Quarterly</w:t>
      </w:r>
      <w:r w:rsidRPr="00A01F76">
        <w:rPr>
          <w:iCs/>
          <w:szCs w:val="24"/>
        </w:rPr>
        <w:t xml:space="preserve"> or </w:t>
      </w:r>
      <w:r w:rsidR="001E0408">
        <w:rPr>
          <w:iCs/>
          <w:szCs w:val="24"/>
        </w:rPr>
        <w:t>Annual Monitoring</w:t>
      </w:r>
      <w:r w:rsidRPr="00A01F76">
        <w:rPr>
          <w:iCs/>
          <w:szCs w:val="24"/>
        </w:rPr>
        <w:t xml:space="preserve">.  </w:t>
      </w:r>
      <w:r w:rsidRPr="00A01F76">
        <w:rPr>
          <w:szCs w:val="24"/>
        </w:rPr>
        <w:t xml:space="preserve">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w:t>
      </w:r>
      <w:r w:rsidRPr="00A01F76">
        <w:rPr>
          <w:szCs w:val="24"/>
        </w:rPr>
        <w:lastRenderedPageBreak/>
        <w:t>monthly monitoring for reasons other than those identified in subsections (f)(1) through (f)(4) is not considered to be on increased monitoring for the purposes of subsections (g) and (h).</w:t>
      </w:r>
    </w:p>
    <w:p w14:paraId="1A4ADE82" w14:textId="77777777" w:rsidR="005B7FF1" w:rsidRDefault="005B7FF1" w:rsidP="005B7FF1">
      <w:pPr>
        <w:rPr>
          <w:szCs w:val="24"/>
        </w:rPr>
      </w:pPr>
    </w:p>
    <w:p w14:paraId="4546D9CC" w14:textId="77777777" w:rsidR="005B7FF1" w:rsidRPr="00A01F76" w:rsidRDefault="005B7FF1" w:rsidP="005B7FF1">
      <w:pPr>
        <w:ind w:left="2160" w:hanging="720"/>
        <w:rPr>
          <w:szCs w:val="24"/>
        </w:rPr>
      </w:pPr>
      <w:r w:rsidRPr="00A01F76">
        <w:rPr>
          <w:szCs w:val="24"/>
        </w:rPr>
        <w:t>1)</w:t>
      </w:r>
      <w:r>
        <w:rPr>
          <w:szCs w:val="24"/>
        </w:rPr>
        <w:tab/>
      </w:r>
      <w:r w:rsidRPr="00A01F76">
        <w:rPr>
          <w:szCs w:val="24"/>
        </w:rPr>
        <w:t>The supplier</w:t>
      </w:r>
      <w:r>
        <w:rPr>
          <w:szCs w:val="24"/>
        </w:rPr>
        <w:t>'</w:t>
      </w:r>
      <w:r w:rsidRPr="00A01F76">
        <w:rPr>
          <w:szCs w:val="24"/>
        </w:rPr>
        <w:t>s system triggers a Level 2 assessment or two Level 1 assessments under the provisions of Section 611.1059 in a rolling 12-month period.</w:t>
      </w:r>
    </w:p>
    <w:p w14:paraId="4A1E4645" w14:textId="77777777" w:rsidR="005B7FF1" w:rsidRDefault="005B7FF1" w:rsidP="005B7FF1">
      <w:pPr>
        <w:rPr>
          <w:szCs w:val="24"/>
        </w:rPr>
      </w:pPr>
    </w:p>
    <w:p w14:paraId="067A92C5" w14:textId="77777777" w:rsidR="005B7FF1" w:rsidRPr="00A01F76" w:rsidRDefault="005B7FF1" w:rsidP="005B7FF1">
      <w:pPr>
        <w:ind w:left="2160" w:hanging="720"/>
        <w:rPr>
          <w:szCs w:val="24"/>
        </w:rPr>
      </w:pPr>
      <w:r w:rsidRPr="00A01F76">
        <w:rPr>
          <w:szCs w:val="24"/>
        </w:rPr>
        <w:t>2)</w:t>
      </w:r>
      <w:r>
        <w:rPr>
          <w:szCs w:val="24"/>
        </w:rPr>
        <w:tab/>
      </w:r>
      <w:r w:rsidRPr="00A01F76">
        <w:rPr>
          <w:szCs w:val="24"/>
        </w:rPr>
        <w:t>The supplier</w:t>
      </w:r>
      <w:r>
        <w:rPr>
          <w:szCs w:val="24"/>
        </w:rPr>
        <w:t>'</w:t>
      </w:r>
      <w:r w:rsidRPr="00A01F76">
        <w:rPr>
          <w:szCs w:val="24"/>
        </w:rPr>
        <w:t xml:space="preserve">s system has an </w:t>
      </w:r>
      <w:r w:rsidRPr="00A01F76">
        <w:rPr>
          <w:iCs/>
          <w:szCs w:val="24"/>
        </w:rPr>
        <w:t xml:space="preserve">E. coli </w:t>
      </w:r>
      <w:r w:rsidRPr="00A01F76">
        <w:rPr>
          <w:szCs w:val="24"/>
        </w:rPr>
        <w:t>MCL violation.</w:t>
      </w:r>
    </w:p>
    <w:p w14:paraId="275D50E8" w14:textId="77777777" w:rsidR="005B7FF1" w:rsidRDefault="005B7FF1" w:rsidP="005B7FF1">
      <w:pPr>
        <w:rPr>
          <w:szCs w:val="24"/>
        </w:rPr>
      </w:pPr>
    </w:p>
    <w:p w14:paraId="41F596BE" w14:textId="77777777" w:rsidR="005B7FF1" w:rsidRPr="00A01F76" w:rsidRDefault="005B7FF1" w:rsidP="005B7FF1">
      <w:pPr>
        <w:ind w:left="2160" w:hanging="720"/>
        <w:rPr>
          <w:szCs w:val="24"/>
        </w:rPr>
      </w:pPr>
      <w:r w:rsidRPr="00A01F76">
        <w:rPr>
          <w:szCs w:val="24"/>
        </w:rPr>
        <w:t>3)</w:t>
      </w:r>
      <w:r>
        <w:rPr>
          <w:szCs w:val="24"/>
        </w:rPr>
        <w:tab/>
      </w:r>
      <w:r w:rsidRPr="00A01F76">
        <w:rPr>
          <w:szCs w:val="24"/>
        </w:rPr>
        <w:t>The supplier</w:t>
      </w:r>
      <w:r>
        <w:rPr>
          <w:szCs w:val="24"/>
        </w:rPr>
        <w:t>'</w:t>
      </w:r>
      <w:r w:rsidRPr="00A01F76">
        <w:rPr>
          <w:szCs w:val="24"/>
        </w:rPr>
        <w:t>s system has a coliform treatment technique violation.</w:t>
      </w:r>
    </w:p>
    <w:p w14:paraId="05A4D54A" w14:textId="77777777" w:rsidR="005B7FF1" w:rsidRDefault="005B7FF1" w:rsidP="005B7FF1">
      <w:pPr>
        <w:rPr>
          <w:szCs w:val="24"/>
        </w:rPr>
      </w:pPr>
    </w:p>
    <w:p w14:paraId="1F971854" w14:textId="77777777" w:rsidR="005B7FF1" w:rsidRPr="00A01F76" w:rsidRDefault="005B7FF1" w:rsidP="005B7FF1">
      <w:pPr>
        <w:ind w:left="2160" w:hanging="720"/>
        <w:rPr>
          <w:szCs w:val="24"/>
        </w:rPr>
      </w:pPr>
      <w:r w:rsidRPr="00A01F76">
        <w:rPr>
          <w:szCs w:val="24"/>
        </w:rPr>
        <w:t>4)</w:t>
      </w:r>
      <w:r>
        <w:rPr>
          <w:szCs w:val="24"/>
        </w:rPr>
        <w:tab/>
      </w:r>
      <w:r w:rsidRPr="00A01F76">
        <w:rPr>
          <w:szCs w:val="24"/>
        </w:rPr>
        <w:t>The supplier</w:t>
      </w:r>
      <w:r>
        <w:rPr>
          <w:szCs w:val="24"/>
        </w:rPr>
        <w:t>'</w:t>
      </w:r>
      <w:r w:rsidRPr="00A01F76">
        <w:rPr>
          <w:szCs w:val="24"/>
        </w:rPr>
        <w:t>s system has two Subpart AA monitoring violations or one Subpart AA monitoring violation and one Level 1 assessment under the provisions of Section 611.1059 in a rolling 12-month period for a system on quarterly monitoring.</w:t>
      </w:r>
    </w:p>
    <w:p w14:paraId="028D1AF2" w14:textId="77777777" w:rsidR="005B7FF1" w:rsidRDefault="005B7FF1" w:rsidP="005B7FF1">
      <w:pPr>
        <w:rPr>
          <w:szCs w:val="24"/>
        </w:rPr>
      </w:pPr>
    </w:p>
    <w:p w14:paraId="7A4F73E0" w14:textId="77777777" w:rsidR="005B7FF1" w:rsidRPr="00A01F76" w:rsidRDefault="005B7FF1" w:rsidP="005B7FF1">
      <w:pPr>
        <w:ind w:left="2160" w:hanging="720"/>
        <w:rPr>
          <w:szCs w:val="24"/>
        </w:rPr>
      </w:pPr>
      <w:r w:rsidRPr="00A01F76">
        <w:rPr>
          <w:szCs w:val="24"/>
        </w:rPr>
        <w:t>5)</w:t>
      </w:r>
      <w:r>
        <w:rPr>
          <w:szCs w:val="24"/>
        </w:rPr>
        <w:tab/>
      </w:r>
      <w:r w:rsidRPr="00A01F76">
        <w:rPr>
          <w:szCs w:val="24"/>
        </w:rPr>
        <w:t>The supplier</w:t>
      </w:r>
      <w:r>
        <w:rPr>
          <w:szCs w:val="24"/>
        </w:rPr>
        <w:t>'</w:t>
      </w:r>
      <w:r w:rsidRPr="00A01F76">
        <w:rPr>
          <w:szCs w:val="24"/>
        </w:rPr>
        <w:t>s system has one Subpart AA monitoring violation for a system on annual monitoring.</w:t>
      </w:r>
    </w:p>
    <w:p w14:paraId="551D60E5" w14:textId="77777777" w:rsidR="005B7FF1" w:rsidRDefault="005B7FF1" w:rsidP="005B7FF1">
      <w:pPr>
        <w:rPr>
          <w:szCs w:val="24"/>
        </w:rPr>
      </w:pPr>
    </w:p>
    <w:p w14:paraId="631B2029" w14:textId="77777777" w:rsidR="005B7FF1" w:rsidRPr="00A01F76" w:rsidRDefault="005B7FF1" w:rsidP="005B7FF1">
      <w:pPr>
        <w:ind w:left="1440" w:hanging="720"/>
        <w:rPr>
          <w:szCs w:val="24"/>
        </w:rPr>
      </w:pPr>
      <w:r w:rsidRPr="00A01F76">
        <w:rPr>
          <w:szCs w:val="24"/>
        </w:rPr>
        <w:t>g)</w:t>
      </w:r>
      <w:r>
        <w:rPr>
          <w:szCs w:val="24"/>
        </w:rPr>
        <w:tab/>
      </w:r>
      <w:r w:rsidRPr="00A01F76">
        <w:rPr>
          <w:iCs/>
          <w:szCs w:val="24"/>
        </w:rPr>
        <w:t xml:space="preserve">Requirements for </w:t>
      </w:r>
      <w:r w:rsidR="001E0408">
        <w:rPr>
          <w:iCs/>
          <w:szCs w:val="24"/>
        </w:rPr>
        <w:t>Returning</w:t>
      </w:r>
      <w:r w:rsidRPr="00A01F76">
        <w:rPr>
          <w:iCs/>
          <w:szCs w:val="24"/>
        </w:rPr>
        <w:t xml:space="preserve"> to </w:t>
      </w:r>
      <w:r w:rsidR="001E0408">
        <w:rPr>
          <w:iCs/>
          <w:szCs w:val="24"/>
        </w:rPr>
        <w:t>Quarterly Monitoring</w:t>
      </w:r>
      <w:r w:rsidRPr="00A01F76">
        <w:rPr>
          <w:iCs/>
          <w:szCs w:val="24"/>
        </w:rPr>
        <w:t xml:space="preserve">.  </w:t>
      </w:r>
      <w:r w:rsidRPr="00A01F76">
        <w:rPr>
          <w:szCs w:val="24"/>
        </w:rPr>
        <w:t>The Agency may, by a SEP, reduce the monitoring frequency for a supplier on monthly monitoring triggered under subsection (f) to quarterly monitoring if the supplier</w:t>
      </w:r>
      <w:r>
        <w:rPr>
          <w:szCs w:val="24"/>
        </w:rPr>
        <w:t>'</w:t>
      </w:r>
      <w:r w:rsidRPr="00A01F76">
        <w:rPr>
          <w:szCs w:val="24"/>
        </w:rPr>
        <w:t>s system meets the criteria in subsections (g)(1) and (g)(2).</w:t>
      </w:r>
    </w:p>
    <w:p w14:paraId="22AD9F1C" w14:textId="77777777" w:rsidR="005B7FF1" w:rsidRDefault="005B7FF1" w:rsidP="005B7FF1">
      <w:pPr>
        <w:rPr>
          <w:szCs w:val="24"/>
        </w:rPr>
      </w:pPr>
    </w:p>
    <w:p w14:paraId="79BDC352" w14:textId="77777777" w:rsidR="005B7FF1" w:rsidRPr="00A01F76" w:rsidRDefault="005B7FF1" w:rsidP="005B7FF1">
      <w:pPr>
        <w:ind w:left="2160" w:hanging="720"/>
        <w:rPr>
          <w:szCs w:val="24"/>
        </w:rPr>
      </w:pPr>
      <w:r w:rsidRPr="00A01F76">
        <w:rPr>
          <w:szCs w:val="24"/>
        </w:rPr>
        <w:t>1)</w:t>
      </w:r>
      <w:r>
        <w:rPr>
          <w:szCs w:val="24"/>
        </w:rPr>
        <w:tab/>
      </w:r>
      <w:r w:rsidRPr="00A01F76">
        <w:rPr>
          <w:szCs w:val="24"/>
        </w:rPr>
        <w:t xml:space="preserve">Within the last 12 months, the supplier must have a completed sanitary survey or a site visit of its system by the Agency or a voluntary </w:t>
      </w:r>
      <w:r>
        <w:rPr>
          <w:szCs w:val="24"/>
        </w:rPr>
        <w:t>L</w:t>
      </w:r>
      <w:r w:rsidRPr="00A01F76">
        <w:rPr>
          <w:szCs w:val="24"/>
        </w:rPr>
        <w:t>evel 2 assessment of its system by a party approved by the Agency, the supplier</w:t>
      </w:r>
      <w:r>
        <w:rPr>
          <w:szCs w:val="24"/>
        </w:rPr>
        <w:t>'</w:t>
      </w:r>
      <w:r w:rsidRPr="00A01F76">
        <w:rPr>
          <w:szCs w:val="24"/>
        </w:rPr>
        <w:t>s system must be free of sanitary defects, and the supplier</w:t>
      </w:r>
      <w:r>
        <w:rPr>
          <w:szCs w:val="24"/>
        </w:rPr>
        <w:t>'</w:t>
      </w:r>
      <w:r w:rsidRPr="00A01F76">
        <w:rPr>
          <w:szCs w:val="24"/>
        </w:rPr>
        <w:t>s system must have a protected water source; and</w:t>
      </w:r>
    </w:p>
    <w:p w14:paraId="7FFB0BEF" w14:textId="77777777" w:rsidR="005B7FF1" w:rsidRDefault="005B7FF1" w:rsidP="005B7FF1">
      <w:pPr>
        <w:rPr>
          <w:szCs w:val="24"/>
        </w:rPr>
      </w:pPr>
    </w:p>
    <w:p w14:paraId="5D05C66F" w14:textId="77777777" w:rsidR="005B7FF1" w:rsidRPr="00A01F76" w:rsidRDefault="005B7FF1" w:rsidP="005B7FF1">
      <w:pPr>
        <w:ind w:left="2160" w:hanging="720"/>
        <w:rPr>
          <w:szCs w:val="24"/>
        </w:rPr>
      </w:pPr>
      <w:r w:rsidRPr="00A01F76">
        <w:rPr>
          <w:szCs w:val="24"/>
        </w:rPr>
        <w:t>2)</w:t>
      </w:r>
      <w:r>
        <w:rPr>
          <w:szCs w:val="24"/>
        </w:rPr>
        <w:tab/>
      </w:r>
      <w:r w:rsidRPr="00A01F76">
        <w:rPr>
          <w:szCs w:val="24"/>
        </w:rPr>
        <w:t>The supplier</w:t>
      </w:r>
      <w:r>
        <w:rPr>
          <w:szCs w:val="24"/>
        </w:rPr>
        <w:t>'</w:t>
      </w:r>
      <w:r w:rsidRPr="00A01F76">
        <w:rPr>
          <w:szCs w:val="24"/>
        </w:rPr>
        <w:t>s system must have a clean compliance history for a minimum of 12 months.</w:t>
      </w:r>
    </w:p>
    <w:p w14:paraId="419A7ED8" w14:textId="77777777" w:rsidR="005B7FF1" w:rsidRDefault="005B7FF1" w:rsidP="005B7FF1">
      <w:pPr>
        <w:rPr>
          <w:szCs w:val="24"/>
        </w:rPr>
      </w:pPr>
    </w:p>
    <w:p w14:paraId="5F00FB3C" w14:textId="77777777" w:rsidR="005B7FF1" w:rsidRPr="00A01F76" w:rsidRDefault="005B7FF1" w:rsidP="005B7FF1">
      <w:pPr>
        <w:ind w:left="1440" w:hanging="720"/>
        <w:rPr>
          <w:szCs w:val="24"/>
        </w:rPr>
      </w:pPr>
      <w:r w:rsidRPr="00A01F76">
        <w:rPr>
          <w:szCs w:val="24"/>
        </w:rPr>
        <w:t>h)</w:t>
      </w:r>
      <w:r>
        <w:rPr>
          <w:szCs w:val="24"/>
        </w:rPr>
        <w:tab/>
      </w:r>
      <w:r w:rsidRPr="00A01F76">
        <w:rPr>
          <w:iCs/>
          <w:szCs w:val="24"/>
        </w:rPr>
        <w:t xml:space="preserve">Requirements for a </w:t>
      </w:r>
      <w:r w:rsidR="001E0408">
        <w:rPr>
          <w:iCs/>
          <w:szCs w:val="24"/>
        </w:rPr>
        <w:t>Supplier</w:t>
      </w:r>
      <w:r w:rsidRPr="00A01F76">
        <w:rPr>
          <w:iCs/>
          <w:szCs w:val="24"/>
        </w:rPr>
        <w:t xml:space="preserve"> on </w:t>
      </w:r>
      <w:r w:rsidR="001E0408">
        <w:rPr>
          <w:iCs/>
          <w:szCs w:val="24"/>
        </w:rPr>
        <w:t>Increased Monitoring</w:t>
      </w:r>
      <w:r w:rsidRPr="00A01F76">
        <w:rPr>
          <w:iCs/>
          <w:szCs w:val="24"/>
        </w:rPr>
        <w:t xml:space="preserve"> to </w:t>
      </w:r>
      <w:r w:rsidR="001E0408">
        <w:rPr>
          <w:iCs/>
          <w:szCs w:val="24"/>
        </w:rPr>
        <w:t>Qualify</w:t>
      </w:r>
      <w:r w:rsidRPr="00A01F76">
        <w:rPr>
          <w:iCs/>
          <w:szCs w:val="24"/>
        </w:rPr>
        <w:t xml:space="preserve"> for </w:t>
      </w:r>
      <w:r w:rsidR="001E0408">
        <w:rPr>
          <w:iCs/>
          <w:szCs w:val="24"/>
        </w:rPr>
        <w:t>Annual Monitoring</w:t>
      </w:r>
      <w:r w:rsidRPr="00A01F76">
        <w:rPr>
          <w:iCs/>
          <w:szCs w:val="24"/>
        </w:rPr>
        <w:t xml:space="preserve">.  </w:t>
      </w:r>
      <w:r w:rsidRPr="00A01F76">
        <w:rPr>
          <w:szCs w:val="24"/>
        </w:rPr>
        <w:t>The Agency may, by a SEP, reduce the monitoring frequency for a supplier on increased monitoring under subsection (f) if the supplier</w:t>
      </w:r>
      <w:r>
        <w:rPr>
          <w:szCs w:val="24"/>
        </w:rPr>
        <w:t>'</w:t>
      </w:r>
      <w:r w:rsidRPr="00A01F76">
        <w:rPr>
          <w:szCs w:val="24"/>
        </w:rPr>
        <w:t>s system meets the criteria in subsection (g) and the criteria in subsections (h)(1) and (h)(2).</w:t>
      </w:r>
    </w:p>
    <w:p w14:paraId="43B313AC" w14:textId="77777777" w:rsidR="005B7FF1" w:rsidRDefault="005B7FF1" w:rsidP="005B7FF1">
      <w:pPr>
        <w:rPr>
          <w:szCs w:val="24"/>
        </w:rPr>
      </w:pPr>
    </w:p>
    <w:p w14:paraId="48069662" w14:textId="77777777" w:rsidR="005B7FF1" w:rsidRPr="00A01F76" w:rsidRDefault="005B7FF1" w:rsidP="005B7FF1">
      <w:pPr>
        <w:ind w:left="2160" w:hanging="720"/>
        <w:rPr>
          <w:szCs w:val="24"/>
        </w:rPr>
      </w:pPr>
      <w:r w:rsidRPr="00A01F76">
        <w:rPr>
          <w:szCs w:val="24"/>
        </w:rPr>
        <w:t>1)</w:t>
      </w:r>
      <w:r>
        <w:rPr>
          <w:szCs w:val="24"/>
        </w:rPr>
        <w:tab/>
      </w:r>
      <w:r w:rsidRPr="00A01F76">
        <w:rPr>
          <w:szCs w:val="24"/>
        </w:rPr>
        <w:t xml:space="preserve">An annual site visit by the Agency and correction of all identified sanitary defects.  The supplier may substitute a voluntary </w:t>
      </w:r>
      <w:r>
        <w:rPr>
          <w:szCs w:val="24"/>
        </w:rPr>
        <w:t>L</w:t>
      </w:r>
      <w:r w:rsidRPr="00A01F76">
        <w:rPr>
          <w:szCs w:val="24"/>
        </w:rPr>
        <w:t>evel 2 assessment by a party approved by the Agency for the Agency annual site visit in any given year.</w:t>
      </w:r>
    </w:p>
    <w:p w14:paraId="3FC412D4" w14:textId="77777777" w:rsidR="005B7FF1" w:rsidRDefault="005B7FF1" w:rsidP="005B7FF1">
      <w:pPr>
        <w:rPr>
          <w:szCs w:val="24"/>
        </w:rPr>
      </w:pPr>
    </w:p>
    <w:p w14:paraId="60133810" w14:textId="77777777" w:rsidR="005B7FF1" w:rsidRPr="00A01F76" w:rsidRDefault="005B7FF1" w:rsidP="005B7FF1">
      <w:pPr>
        <w:ind w:left="2160" w:hanging="720"/>
        <w:rPr>
          <w:szCs w:val="24"/>
        </w:rPr>
      </w:pPr>
      <w:r w:rsidRPr="00A01F76">
        <w:rPr>
          <w:szCs w:val="24"/>
        </w:rPr>
        <w:lastRenderedPageBreak/>
        <w:t>2)</w:t>
      </w:r>
      <w:r>
        <w:rPr>
          <w:szCs w:val="24"/>
        </w:rPr>
        <w:tab/>
      </w:r>
      <w:r w:rsidRPr="00A01F76">
        <w:rPr>
          <w:szCs w:val="24"/>
        </w:rPr>
        <w:t>The supplier must have in place or adopt one or more of the following additional enhancements to the water system barriers to contamination:</w:t>
      </w:r>
    </w:p>
    <w:p w14:paraId="5C5AB0FA" w14:textId="77777777" w:rsidR="005B7FF1" w:rsidRDefault="005B7FF1" w:rsidP="005B7FF1">
      <w:pPr>
        <w:rPr>
          <w:szCs w:val="24"/>
        </w:rPr>
      </w:pPr>
    </w:p>
    <w:p w14:paraId="1E4447A1" w14:textId="77777777" w:rsidR="005B7FF1" w:rsidRPr="00A01F76" w:rsidRDefault="005B7FF1" w:rsidP="005B7FF1">
      <w:pPr>
        <w:ind w:left="2880" w:hanging="720"/>
        <w:rPr>
          <w:szCs w:val="24"/>
        </w:rPr>
      </w:pPr>
      <w:r w:rsidRPr="00A01F76">
        <w:rPr>
          <w:szCs w:val="24"/>
        </w:rPr>
        <w:t>A)</w:t>
      </w:r>
      <w:r>
        <w:rPr>
          <w:szCs w:val="24"/>
        </w:rPr>
        <w:tab/>
      </w:r>
      <w:r w:rsidRPr="00A01F76">
        <w:rPr>
          <w:szCs w:val="24"/>
        </w:rPr>
        <w:t>Cross connection control, as approved by the Agency.</w:t>
      </w:r>
    </w:p>
    <w:p w14:paraId="3C7CB90A" w14:textId="77777777" w:rsidR="005B7FF1" w:rsidRDefault="005B7FF1" w:rsidP="005B7FF1">
      <w:pPr>
        <w:rPr>
          <w:szCs w:val="24"/>
        </w:rPr>
      </w:pPr>
    </w:p>
    <w:p w14:paraId="17D38E66" w14:textId="77777777" w:rsidR="005B7FF1" w:rsidRPr="00A01F76" w:rsidRDefault="005B7FF1" w:rsidP="005B7FF1">
      <w:pPr>
        <w:ind w:left="2880" w:hanging="720"/>
        <w:rPr>
          <w:szCs w:val="24"/>
        </w:rPr>
      </w:pPr>
      <w:r w:rsidRPr="00A01F76">
        <w:rPr>
          <w:szCs w:val="24"/>
        </w:rPr>
        <w:t>B)</w:t>
      </w:r>
      <w:r>
        <w:rPr>
          <w:szCs w:val="24"/>
        </w:rPr>
        <w:tab/>
      </w:r>
      <w:r w:rsidRPr="00A01F76">
        <w:rPr>
          <w:szCs w:val="24"/>
        </w:rPr>
        <w:t>An operator certified by an appropriate Agency certification program or regular visits by a circuit rider certified by an appropriate Agency certification program.</w:t>
      </w:r>
    </w:p>
    <w:p w14:paraId="2A0AA9C3" w14:textId="77777777" w:rsidR="005B7FF1" w:rsidRDefault="005B7FF1" w:rsidP="005B7FF1">
      <w:pPr>
        <w:rPr>
          <w:szCs w:val="24"/>
        </w:rPr>
      </w:pPr>
    </w:p>
    <w:p w14:paraId="761F54FC" w14:textId="644AE0A8" w:rsidR="005B7FF1" w:rsidRPr="00A01F76" w:rsidRDefault="005B7FF1" w:rsidP="005B7FF1">
      <w:pPr>
        <w:ind w:left="2880" w:hanging="720"/>
        <w:rPr>
          <w:szCs w:val="24"/>
        </w:rPr>
      </w:pPr>
      <w:r w:rsidRPr="00A01F76">
        <w:rPr>
          <w:szCs w:val="24"/>
        </w:rPr>
        <w:t>C)</w:t>
      </w:r>
      <w:r>
        <w:rPr>
          <w:szCs w:val="24"/>
        </w:rPr>
        <w:tab/>
      </w:r>
      <w:r w:rsidRPr="00A01F76">
        <w:rPr>
          <w:szCs w:val="24"/>
        </w:rPr>
        <w:t xml:space="preserve">Continuous disinfection entering the distribution system and a residual in the distribution system in </w:t>
      </w:r>
      <w:r w:rsidR="00AD2836">
        <w:rPr>
          <w:szCs w:val="24"/>
        </w:rPr>
        <w:t>compliance</w:t>
      </w:r>
      <w:r w:rsidRPr="00A01F76">
        <w:rPr>
          <w:szCs w:val="24"/>
        </w:rPr>
        <w:t xml:space="preserve"> with criteria specified by the Agency.</w:t>
      </w:r>
    </w:p>
    <w:p w14:paraId="2B0C3BC3" w14:textId="77777777" w:rsidR="005B7FF1" w:rsidRDefault="005B7FF1" w:rsidP="005B7FF1">
      <w:pPr>
        <w:rPr>
          <w:szCs w:val="24"/>
        </w:rPr>
      </w:pPr>
    </w:p>
    <w:p w14:paraId="0F5D7731" w14:textId="77777777" w:rsidR="005B7FF1" w:rsidRPr="00A01F76" w:rsidRDefault="005B7FF1" w:rsidP="005B7FF1">
      <w:pPr>
        <w:ind w:left="2880" w:hanging="720"/>
        <w:rPr>
          <w:szCs w:val="24"/>
        </w:rPr>
      </w:pPr>
      <w:r w:rsidRPr="00A01F76">
        <w:rPr>
          <w:szCs w:val="24"/>
        </w:rPr>
        <w:t>D)</w:t>
      </w:r>
      <w:r>
        <w:rPr>
          <w:szCs w:val="24"/>
        </w:rPr>
        <w:tab/>
      </w:r>
      <w:r w:rsidRPr="00A01F76">
        <w:rPr>
          <w:szCs w:val="24"/>
        </w:rPr>
        <w:t>Demonstration of maintenance of at least a four-log removal or inactivation of viruses as provided for under Section 141.403(b)(3).</w:t>
      </w:r>
    </w:p>
    <w:p w14:paraId="0FB253FE" w14:textId="77777777" w:rsidR="005B7FF1" w:rsidRDefault="005B7FF1" w:rsidP="005B7FF1">
      <w:pPr>
        <w:rPr>
          <w:szCs w:val="24"/>
        </w:rPr>
      </w:pPr>
    </w:p>
    <w:p w14:paraId="474CEBCC" w14:textId="77777777" w:rsidR="005B7FF1" w:rsidRPr="00A01F76" w:rsidRDefault="005B7FF1" w:rsidP="005B7FF1">
      <w:pPr>
        <w:ind w:left="2880" w:hanging="720"/>
        <w:rPr>
          <w:szCs w:val="24"/>
        </w:rPr>
      </w:pPr>
      <w:r w:rsidRPr="00A01F76">
        <w:rPr>
          <w:szCs w:val="24"/>
        </w:rPr>
        <w:t>E)</w:t>
      </w:r>
      <w:r>
        <w:rPr>
          <w:szCs w:val="24"/>
        </w:rPr>
        <w:tab/>
      </w:r>
      <w:r w:rsidRPr="00A01F76">
        <w:rPr>
          <w:szCs w:val="24"/>
        </w:rPr>
        <w:t>Other equivalent enhancements to water system barriers as approved by the State.</w:t>
      </w:r>
    </w:p>
    <w:p w14:paraId="6CFED79C" w14:textId="77777777" w:rsidR="005B7FF1" w:rsidRDefault="005B7FF1" w:rsidP="005B7FF1">
      <w:pPr>
        <w:rPr>
          <w:szCs w:val="24"/>
        </w:rPr>
      </w:pPr>
    </w:p>
    <w:p w14:paraId="07A26819" w14:textId="77777777" w:rsidR="005B7FF1" w:rsidRPr="00A01F76" w:rsidRDefault="005B7FF1" w:rsidP="005B7FF1">
      <w:pPr>
        <w:ind w:left="1440" w:hanging="720"/>
        <w:rPr>
          <w:szCs w:val="24"/>
        </w:rPr>
      </w:pPr>
      <w:r w:rsidRPr="00A01F76">
        <w:rPr>
          <w:szCs w:val="24"/>
        </w:rPr>
        <w:t>i)</w:t>
      </w:r>
      <w:r>
        <w:rPr>
          <w:szCs w:val="24"/>
        </w:rPr>
        <w:tab/>
      </w:r>
      <w:r w:rsidRPr="00A01F76">
        <w:rPr>
          <w:iCs/>
          <w:szCs w:val="24"/>
        </w:rPr>
        <w:t xml:space="preserve">Seasonal </w:t>
      </w:r>
      <w:r w:rsidR="001E0408">
        <w:rPr>
          <w:iCs/>
          <w:szCs w:val="24"/>
        </w:rPr>
        <w:t>Systems</w:t>
      </w:r>
    </w:p>
    <w:p w14:paraId="7C803443" w14:textId="77777777" w:rsidR="005B7FF1" w:rsidRDefault="005B7FF1" w:rsidP="005B7FF1">
      <w:pPr>
        <w:rPr>
          <w:szCs w:val="24"/>
        </w:rPr>
      </w:pPr>
    </w:p>
    <w:p w14:paraId="5D61DC7C" w14:textId="77777777" w:rsidR="005B7FF1" w:rsidRPr="00A01F76" w:rsidRDefault="005B7FF1" w:rsidP="005B7FF1">
      <w:pPr>
        <w:ind w:left="2160" w:hanging="720"/>
        <w:rPr>
          <w:szCs w:val="24"/>
        </w:rPr>
      </w:pPr>
      <w:r w:rsidRPr="00A01F76">
        <w:rPr>
          <w:szCs w:val="24"/>
        </w:rPr>
        <w:t>1)</w:t>
      </w:r>
      <w:r>
        <w:rPr>
          <w:szCs w:val="24"/>
        </w:rPr>
        <w:tab/>
        <w:t>All</w:t>
      </w:r>
      <w:r w:rsidRPr="00A01F76">
        <w:rPr>
          <w:szCs w:val="24"/>
        </w:rPr>
        <w:t xml:space="preserve"> seasonal system suppliers must demonstrate completion of an Agency-approved start-up procedure, which may include a requirement for startup sampling prior to serving water to the public.</w:t>
      </w:r>
    </w:p>
    <w:p w14:paraId="0E545B7D" w14:textId="77777777" w:rsidR="005B7FF1" w:rsidRDefault="005B7FF1" w:rsidP="005B7FF1">
      <w:pPr>
        <w:rPr>
          <w:szCs w:val="24"/>
        </w:rPr>
      </w:pPr>
    </w:p>
    <w:p w14:paraId="5546871A" w14:textId="77777777" w:rsidR="005B7FF1" w:rsidRPr="00A01F76" w:rsidRDefault="005B7FF1" w:rsidP="005B7FF1">
      <w:pPr>
        <w:ind w:left="2160" w:hanging="720"/>
        <w:rPr>
          <w:szCs w:val="24"/>
        </w:rPr>
      </w:pPr>
      <w:r w:rsidRPr="00A01F76">
        <w:rPr>
          <w:szCs w:val="24"/>
        </w:rPr>
        <w:t>2)</w:t>
      </w:r>
      <w:r>
        <w:rPr>
          <w:szCs w:val="24"/>
        </w:rPr>
        <w:tab/>
      </w:r>
      <w:r w:rsidRPr="00A01F76">
        <w:rPr>
          <w:szCs w:val="24"/>
        </w:rPr>
        <w:t>A seasonal system supplier must monitor every month that it is in operation unless it meets the criteria in subsections (i)(2)(i) through (iii) to be eligible for monitoring less frequently than monthly, except as provided under subsection (c).</w:t>
      </w:r>
    </w:p>
    <w:p w14:paraId="0DB9CF3C" w14:textId="77777777" w:rsidR="005B7FF1" w:rsidRDefault="005B7FF1" w:rsidP="005B7FF1">
      <w:pPr>
        <w:rPr>
          <w:szCs w:val="24"/>
        </w:rPr>
      </w:pPr>
    </w:p>
    <w:p w14:paraId="2C4FDBA8" w14:textId="77777777" w:rsidR="005B7FF1" w:rsidRPr="00A01F76" w:rsidRDefault="005B7FF1" w:rsidP="005B7FF1">
      <w:pPr>
        <w:ind w:left="2880" w:hanging="720"/>
        <w:rPr>
          <w:szCs w:val="24"/>
        </w:rPr>
      </w:pPr>
      <w:r w:rsidRPr="00A01F76">
        <w:rPr>
          <w:szCs w:val="24"/>
        </w:rPr>
        <w:t>A)</w:t>
      </w:r>
      <w:r>
        <w:rPr>
          <w:szCs w:val="24"/>
        </w:rPr>
        <w:tab/>
      </w:r>
      <w:r w:rsidRPr="00A01F76">
        <w:rPr>
          <w:szCs w:val="24"/>
        </w:rPr>
        <w:t>Seasonal a system supplier monitoring less frequently than monthly must have an approved sample siting plan that designates the time period for monitoring based on site-specific considerations (e.g., during periods of highest demand or highest vulnerability to contamination).  A seasonal system supplier must collect compliance samples during this time period.</w:t>
      </w:r>
    </w:p>
    <w:p w14:paraId="0EAA91FA" w14:textId="77777777" w:rsidR="005B7FF1" w:rsidRDefault="005B7FF1" w:rsidP="005B7FF1">
      <w:pPr>
        <w:rPr>
          <w:szCs w:val="24"/>
        </w:rPr>
      </w:pPr>
    </w:p>
    <w:p w14:paraId="40AEE469" w14:textId="77777777" w:rsidR="005B7FF1" w:rsidRPr="00A01F76" w:rsidRDefault="005B7FF1" w:rsidP="005B7FF1">
      <w:pPr>
        <w:ind w:left="2880" w:hanging="720"/>
        <w:rPr>
          <w:szCs w:val="24"/>
        </w:rPr>
      </w:pPr>
      <w:r w:rsidRPr="00A01F76">
        <w:rPr>
          <w:szCs w:val="24"/>
        </w:rPr>
        <w:t>B)</w:t>
      </w:r>
      <w:r>
        <w:rPr>
          <w:szCs w:val="24"/>
        </w:rPr>
        <w:tab/>
      </w:r>
      <w:r w:rsidRPr="00A01F76">
        <w:rPr>
          <w:szCs w:val="24"/>
        </w:rPr>
        <w:t>To be eligible for quarterly monitoring, the supplier must meet the criteria in subsection (g).</w:t>
      </w:r>
    </w:p>
    <w:p w14:paraId="107D59A7" w14:textId="77777777" w:rsidR="005B7FF1" w:rsidRDefault="005B7FF1" w:rsidP="005B7FF1">
      <w:pPr>
        <w:rPr>
          <w:szCs w:val="24"/>
        </w:rPr>
      </w:pPr>
    </w:p>
    <w:p w14:paraId="33E5166A" w14:textId="77777777" w:rsidR="005B7FF1" w:rsidRPr="00A01F76" w:rsidRDefault="005B7FF1" w:rsidP="005B7FF1">
      <w:pPr>
        <w:ind w:left="2880" w:hanging="720"/>
        <w:rPr>
          <w:szCs w:val="24"/>
        </w:rPr>
      </w:pPr>
      <w:r w:rsidRPr="00A01F76">
        <w:rPr>
          <w:szCs w:val="24"/>
        </w:rPr>
        <w:t>C)</w:t>
      </w:r>
      <w:r>
        <w:rPr>
          <w:szCs w:val="24"/>
        </w:rPr>
        <w:tab/>
      </w:r>
      <w:r w:rsidRPr="00A01F76">
        <w:rPr>
          <w:szCs w:val="24"/>
        </w:rPr>
        <w:t>To be eligible for annual monitoring, the supplier must meet the criteria under subsection (h).</w:t>
      </w:r>
    </w:p>
    <w:p w14:paraId="7699A391" w14:textId="77777777" w:rsidR="005B7FF1" w:rsidRDefault="005B7FF1" w:rsidP="005B7FF1">
      <w:pPr>
        <w:rPr>
          <w:szCs w:val="24"/>
        </w:rPr>
      </w:pPr>
    </w:p>
    <w:p w14:paraId="7F24E151" w14:textId="77777777" w:rsidR="005B7FF1" w:rsidRPr="00A01F76" w:rsidRDefault="005B7FF1" w:rsidP="005B7FF1">
      <w:pPr>
        <w:ind w:left="2160" w:hanging="720"/>
        <w:rPr>
          <w:szCs w:val="24"/>
        </w:rPr>
      </w:pPr>
      <w:r w:rsidRPr="00A01F76">
        <w:rPr>
          <w:szCs w:val="24"/>
        </w:rPr>
        <w:t>3)</w:t>
      </w:r>
      <w:r>
        <w:rPr>
          <w:szCs w:val="24"/>
        </w:rPr>
        <w:tab/>
      </w:r>
      <w:r w:rsidRPr="00A01F76">
        <w:rPr>
          <w:szCs w:val="24"/>
        </w:rPr>
        <w:t xml:space="preserve">The Agency may, by a SEP, exempt any seasonal system supplier from some or all of the requirements for seasonal system suppliers if the entire </w:t>
      </w:r>
      <w:r w:rsidRPr="00A01F76">
        <w:rPr>
          <w:szCs w:val="24"/>
        </w:rPr>
        <w:lastRenderedPageBreak/>
        <w:t>distribution system remains pressurized during the entire period that the supplier</w:t>
      </w:r>
      <w:r>
        <w:rPr>
          <w:szCs w:val="24"/>
        </w:rPr>
        <w:t>'</w:t>
      </w:r>
      <w:r w:rsidRPr="00A01F76">
        <w:rPr>
          <w:szCs w:val="24"/>
        </w:rPr>
        <w:t>s system is not operating, except that a supplier that monitors less frequently than monthly must still monitor during the vulnerable period designated by the Agency.</w:t>
      </w:r>
    </w:p>
    <w:p w14:paraId="44E4D324" w14:textId="77777777" w:rsidR="005B7FF1" w:rsidRDefault="005B7FF1" w:rsidP="005B7FF1">
      <w:pPr>
        <w:rPr>
          <w:szCs w:val="24"/>
        </w:rPr>
      </w:pPr>
    </w:p>
    <w:p w14:paraId="1984E984" w14:textId="77777777" w:rsidR="005B7FF1" w:rsidRPr="00A01F76" w:rsidRDefault="005B7FF1" w:rsidP="005B7FF1">
      <w:pPr>
        <w:ind w:left="1440" w:hanging="720"/>
        <w:rPr>
          <w:szCs w:val="24"/>
        </w:rPr>
      </w:pPr>
      <w:r w:rsidRPr="00A01F76">
        <w:rPr>
          <w:szCs w:val="24"/>
        </w:rPr>
        <w:t>j)</w:t>
      </w:r>
      <w:r>
        <w:rPr>
          <w:szCs w:val="24"/>
        </w:rPr>
        <w:tab/>
      </w:r>
      <w:r w:rsidRPr="00A01F76">
        <w:rPr>
          <w:iCs/>
          <w:szCs w:val="24"/>
        </w:rPr>
        <w:t xml:space="preserve">Additional </w:t>
      </w:r>
      <w:r w:rsidR="001E0408">
        <w:rPr>
          <w:iCs/>
          <w:szCs w:val="24"/>
        </w:rPr>
        <w:t>Routine Monitoring</w:t>
      </w:r>
      <w:r w:rsidRPr="00A01F76">
        <w:rPr>
          <w:iCs/>
          <w:szCs w:val="24"/>
        </w:rPr>
        <w:t xml:space="preserve"> the </w:t>
      </w:r>
      <w:r w:rsidR="001E0408">
        <w:rPr>
          <w:iCs/>
          <w:szCs w:val="24"/>
        </w:rPr>
        <w:t>Month Following</w:t>
      </w:r>
      <w:r w:rsidRPr="00A01F76">
        <w:rPr>
          <w:iCs/>
          <w:szCs w:val="24"/>
        </w:rPr>
        <w:t xml:space="preserve"> a </w:t>
      </w:r>
      <w:r w:rsidR="001E0408">
        <w:rPr>
          <w:iCs/>
          <w:szCs w:val="24"/>
        </w:rPr>
        <w:t>Total Coliform-Positive Sample</w:t>
      </w:r>
      <w:r w:rsidRPr="00A01F76">
        <w:rPr>
          <w:iCs/>
          <w:szCs w:val="24"/>
        </w:rPr>
        <w:t xml:space="preserve">.  </w:t>
      </w:r>
      <w:r w:rsidRPr="00A01F76">
        <w:rPr>
          <w:szCs w:val="24"/>
        </w:rPr>
        <w:t>A supplier that collects samples on a quarterly or annual frequency must conduct additional routine monitoring the month following one or more total coliform-positive samples (with or without a Level 1 treatment technique trigger).  The supplier must collect at least three routine samples during the next month, except that the Agency may, by a SEP,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1AFF33D6" w14:textId="77777777" w:rsidR="005B7FF1" w:rsidRDefault="005B7FF1" w:rsidP="005B7FF1">
      <w:pPr>
        <w:rPr>
          <w:szCs w:val="24"/>
        </w:rPr>
      </w:pPr>
    </w:p>
    <w:p w14:paraId="4B746C23" w14:textId="77777777" w:rsidR="005B7FF1" w:rsidRPr="00A01F76" w:rsidRDefault="005B7FF1" w:rsidP="005B7FF1">
      <w:pPr>
        <w:ind w:left="2160" w:hanging="720"/>
        <w:rPr>
          <w:szCs w:val="24"/>
        </w:rPr>
      </w:pPr>
      <w:r w:rsidRPr="00A01F76">
        <w:rPr>
          <w:szCs w:val="24"/>
        </w:rPr>
        <w:t>1)</w:t>
      </w:r>
      <w:r>
        <w:rPr>
          <w:szCs w:val="24"/>
        </w:rPr>
        <w:tab/>
      </w:r>
      <w:r w:rsidRPr="00A01F76">
        <w:rPr>
          <w:szCs w:val="24"/>
        </w:rPr>
        <w:t>The Agency may, by a SEP, waive the requirement to collect three routine samples the next month in which the supplier provides water to the public if the Agency, or an agent approved by the Agency, performs a site visit before the end of the next month in which the supplier</w:t>
      </w:r>
      <w:r>
        <w:rPr>
          <w:szCs w:val="24"/>
        </w:rPr>
        <w:t>'</w:t>
      </w:r>
      <w:r w:rsidRPr="00A01F76">
        <w:rPr>
          <w:szCs w:val="24"/>
        </w:rPr>
        <w:t>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4C655AEC" w14:textId="77777777" w:rsidR="005B7FF1" w:rsidRDefault="005B7FF1" w:rsidP="005B7FF1">
      <w:pPr>
        <w:rPr>
          <w:szCs w:val="24"/>
        </w:rPr>
      </w:pPr>
    </w:p>
    <w:p w14:paraId="675DF243" w14:textId="77777777" w:rsidR="005B7FF1" w:rsidRPr="00A01F76" w:rsidRDefault="005B7FF1" w:rsidP="005B7FF1">
      <w:pPr>
        <w:ind w:left="2160" w:hanging="720"/>
        <w:rPr>
          <w:szCs w:val="24"/>
        </w:rPr>
      </w:pPr>
      <w:r w:rsidRPr="00A01F76">
        <w:rPr>
          <w:szCs w:val="24"/>
        </w:rPr>
        <w:t>2)</w:t>
      </w:r>
      <w:r>
        <w:rPr>
          <w:szCs w:val="24"/>
        </w:rPr>
        <w:tab/>
      </w:r>
      <w:r w:rsidRPr="00A01F76">
        <w:rPr>
          <w:szCs w:val="24"/>
        </w:rPr>
        <w:t>The Agency may, by a SEP, waive the requirement to collect three routine samples the next month in which the supplier provides water to the public if the Agency has determined why the sample was total coliform-positive and has established that the supplier has corrected the problem or will correct the problem before the end of the next month in which the supplier</w:t>
      </w:r>
      <w:r>
        <w:rPr>
          <w:szCs w:val="24"/>
        </w:rPr>
        <w:t>'</w:t>
      </w:r>
      <w:r w:rsidRPr="00A01F76">
        <w:rPr>
          <w:szCs w:val="24"/>
        </w:rPr>
        <w:t>s system serves water to the public.  In this case, the Agency must document this decision to waive the following month</w:t>
      </w:r>
      <w:r>
        <w:rPr>
          <w:szCs w:val="24"/>
        </w:rPr>
        <w:t>'</w:t>
      </w:r>
      <w:r w:rsidRPr="00A01F76">
        <w:rPr>
          <w:szCs w:val="24"/>
        </w:rPr>
        <w:t>s additional monitoring requirement in writing, have it approved and signed by the supervisor of the Agency official who recommends such a decision, and make this document available to USEPA and public.  The written documentation must describe the specific cause of the total coliform-positive sample and what action the supplier has taken or will take to correct this problem.</w:t>
      </w:r>
    </w:p>
    <w:p w14:paraId="1A23EF13" w14:textId="77777777" w:rsidR="005B7FF1" w:rsidRDefault="005B7FF1" w:rsidP="005B7FF1">
      <w:pPr>
        <w:rPr>
          <w:szCs w:val="24"/>
        </w:rPr>
      </w:pPr>
    </w:p>
    <w:p w14:paraId="6F97739B" w14:textId="77777777" w:rsidR="005B7FF1" w:rsidRPr="00A01F76" w:rsidRDefault="005B7FF1" w:rsidP="005B7FF1">
      <w:pPr>
        <w:ind w:left="2160" w:hanging="720"/>
        <w:rPr>
          <w:szCs w:val="24"/>
        </w:rPr>
      </w:pPr>
      <w:r w:rsidRPr="00A01F76">
        <w:rPr>
          <w:szCs w:val="24"/>
        </w:rPr>
        <w:t>3)</w:t>
      </w:r>
      <w:r>
        <w:rPr>
          <w:szCs w:val="24"/>
        </w:rPr>
        <w:tab/>
      </w:r>
      <w:r w:rsidRPr="00A01F76">
        <w:rPr>
          <w:szCs w:val="24"/>
        </w:rPr>
        <w:t>The Agency may not waive the requirement to collect three additional routine samples the next month in which the supplier</w:t>
      </w:r>
      <w:r>
        <w:rPr>
          <w:szCs w:val="24"/>
        </w:rPr>
        <w:t>'</w:t>
      </w:r>
      <w:r w:rsidRPr="00A01F76">
        <w:rPr>
          <w:szCs w:val="24"/>
        </w:rPr>
        <w:t xml:space="preserve">s system provides water to the public solely on the grounds that all repeat samples are total coliform-negative.  If the Agency determines that the supplier has </w:t>
      </w:r>
      <w:r w:rsidRPr="00A01F76">
        <w:rPr>
          <w:szCs w:val="24"/>
        </w:rPr>
        <w:lastRenderedPageBreak/>
        <w:t>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203AFAFF" w14:textId="77777777" w:rsidR="005B7FF1" w:rsidRDefault="005B7FF1" w:rsidP="005B7FF1"/>
    <w:p w14:paraId="11BBBB84" w14:textId="77777777" w:rsidR="005B7FF1" w:rsidRPr="00A01F76" w:rsidRDefault="005B7FF1" w:rsidP="005B7FF1">
      <w:pPr>
        <w:ind w:firstLine="720"/>
      </w:pPr>
      <w:r w:rsidRPr="00A01F76">
        <w:t>BOARD NOTE:  Derived from 40 CFR 141.854.</w:t>
      </w:r>
    </w:p>
    <w:p w14:paraId="6A15773D" w14:textId="77777777" w:rsidR="005B7FF1" w:rsidRDefault="005B7FF1" w:rsidP="005B7FF1">
      <w:pPr>
        <w:pStyle w:val="JCARSourceNote"/>
      </w:pPr>
    </w:p>
    <w:p w14:paraId="548C5984" w14:textId="04A15319" w:rsidR="00F23FF2" w:rsidRDefault="00AD2836" w:rsidP="00F23FF2">
      <w:pPr>
        <w:pStyle w:val="JCARSourceNote"/>
        <w:ind w:left="720"/>
      </w:pPr>
      <w:r w:rsidRPr="004E27CF">
        <w:t xml:space="preserve">(Source:  Amended at </w:t>
      </w:r>
      <w:r w:rsidR="006F5608">
        <w:t>50</w:t>
      </w:r>
      <w:r w:rsidRPr="004E27CF">
        <w:t xml:space="preserve"> Ill. Reg. </w:t>
      </w:r>
      <w:r w:rsidR="005B4595">
        <w:t>2531</w:t>
      </w:r>
      <w:r w:rsidRPr="004E27CF">
        <w:t xml:space="preserve">, effective </w:t>
      </w:r>
      <w:r w:rsidR="005B4595">
        <w:t>February 17, 2026</w:t>
      </w:r>
      <w:r w:rsidRPr="004E27CF">
        <w:t>)</w:t>
      </w:r>
    </w:p>
    <w:sectPr w:rsidR="00F23F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2767" w14:textId="77777777" w:rsidR="00D37BED" w:rsidRDefault="00D37BED">
      <w:r>
        <w:separator/>
      </w:r>
    </w:p>
  </w:endnote>
  <w:endnote w:type="continuationSeparator" w:id="0">
    <w:p w14:paraId="4F9B0308" w14:textId="77777777" w:rsidR="00D37BED" w:rsidRDefault="00D3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0E8C" w14:textId="77777777" w:rsidR="00D37BED" w:rsidRDefault="00D37BED">
      <w:r>
        <w:separator/>
      </w:r>
    </w:p>
  </w:footnote>
  <w:footnote w:type="continuationSeparator" w:id="0">
    <w:p w14:paraId="1BD2509A" w14:textId="77777777" w:rsidR="00D37BED" w:rsidRDefault="00D37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ED"/>
    <w:rsid w:val="00000AED"/>
    <w:rsid w:val="00001F1D"/>
    <w:rsid w:val="00003CEF"/>
    <w:rsid w:val="00005CAE"/>
    <w:rsid w:val="00007B4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D65"/>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408"/>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AB9"/>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595"/>
    <w:rsid w:val="005B7FF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608"/>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A2D"/>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FE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836"/>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4F9"/>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BE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FF2"/>
    <w:rsid w:val="00F2774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A6C0B"/>
  <w15:chartTrackingRefBased/>
  <w15:docId w15:val="{6891293D-BF2D-4D38-84DF-13C7A54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FF1"/>
    <w:rPr>
      <w:rFonts w:eastAsiaTheme="minorHAnsi" w:cstheme="minorBid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cs="Times New Roman"/>
      <w:szCs w:val="24"/>
    </w:rPr>
  </w:style>
  <w:style w:type="paragraph" w:styleId="Footer">
    <w:name w:val="footer"/>
    <w:basedOn w:val="Normal"/>
    <w:rsid w:val="00A600AA"/>
    <w:pPr>
      <w:tabs>
        <w:tab w:val="center" w:pos="4320"/>
        <w:tab w:val="right" w:pos="8640"/>
      </w:tabs>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89864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2026-02-25T13:50:00Z</dcterms:created>
  <dcterms:modified xsi:type="dcterms:W3CDTF">2026-02-27T13:48:00Z</dcterms:modified>
</cp:coreProperties>
</file>