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B20" w:rsidRPr="00803F0D" w:rsidRDefault="00A46B20" w:rsidP="00A46B20">
      <w:pPr>
        <w:widowControl w:val="0"/>
      </w:pPr>
      <w:bookmarkStart w:id="0" w:name="_GoBack"/>
      <w:bookmarkEnd w:id="0"/>
    </w:p>
    <w:p w:rsidR="00A46B20" w:rsidRPr="00A46B20" w:rsidRDefault="00A46B20" w:rsidP="00A46B20">
      <w:pPr>
        <w:rPr>
          <w:b/>
        </w:rPr>
      </w:pPr>
      <w:r w:rsidRPr="00A46B20">
        <w:rPr>
          <w:b/>
        </w:rPr>
        <w:t>Section 611.1022  Reporting and Recordkeeping Requirements:  Recordkeeping Requirements</w:t>
      </w:r>
    </w:p>
    <w:p w:rsidR="00A46B20" w:rsidRPr="00803F0D" w:rsidRDefault="00A46B20" w:rsidP="00A46B20">
      <w:pPr>
        <w:widowControl w:val="0"/>
        <w:rPr>
          <w:szCs w:val="16"/>
        </w:rPr>
      </w:pPr>
    </w:p>
    <w:p w:rsidR="00A46B20" w:rsidRPr="00803F0D" w:rsidRDefault="00A46B20" w:rsidP="00A46B20">
      <w:pPr>
        <w:widowControl w:val="0"/>
        <w:ind w:left="1440" w:hanging="720"/>
      </w:pPr>
      <w:r w:rsidRPr="00803F0D">
        <w:rPr>
          <w:szCs w:val="16"/>
        </w:rPr>
        <w:t>a)</w:t>
      </w:r>
      <w:r>
        <w:rPr>
          <w:szCs w:val="16"/>
        </w:rPr>
        <w:tab/>
      </w:r>
      <w:r w:rsidRPr="00803F0D">
        <w:t>A supplier must keep results from the initial round of source water monitoring pursuant to Section 611.1001(a) and the second round of source water monitoring pursuant to Section 611.1001(b) until three years after bin classification pursuant to Section 611.1010 for a filtered system supplier or determination of the mean Cryptosporidium level pursuant to Section 611.1010 for an unfiltered system supplier for the particular round of monitoring.</w:t>
      </w:r>
    </w:p>
    <w:p w:rsidR="00A46B20" w:rsidRPr="00803F0D" w:rsidRDefault="00A46B20" w:rsidP="00A46B20">
      <w:pPr>
        <w:widowControl w:val="0"/>
      </w:pPr>
    </w:p>
    <w:p w:rsidR="00A46B20" w:rsidRPr="00803F0D" w:rsidRDefault="00A46B20" w:rsidP="00A46B20">
      <w:pPr>
        <w:widowControl w:val="0"/>
        <w:ind w:left="1440" w:hanging="720"/>
      </w:pPr>
      <w:r w:rsidRPr="00803F0D">
        <w:t>b)</w:t>
      </w:r>
      <w:r>
        <w:tab/>
      </w:r>
      <w:r w:rsidRPr="00803F0D">
        <w:t>A supplier must keep any notification to the Agency that it will not conduct source water monitoring due to meeting the criteria of Section 611.1001(d) for three years.</w:t>
      </w:r>
    </w:p>
    <w:p w:rsidR="00A46B20" w:rsidRPr="00803F0D" w:rsidRDefault="00A46B20" w:rsidP="00A46B20"/>
    <w:p w:rsidR="00A46B20" w:rsidRPr="00803F0D" w:rsidRDefault="00A46B20" w:rsidP="00A46B20">
      <w:pPr>
        <w:ind w:left="1440" w:hanging="720"/>
      </w:pPr>
      <w:r w:rsidRPr="00803F0D">
        <w:t>c)</w:t>
      </w:r>
      <w:r>
        <w:tab/>
      </w:r>
      <w:r w:rsidRPr="00803F0D">
        <w:t>A supplier must keep the results of treatment monitoring associated with microbial toolbox options pursuant to Sections 611.1016 through 611.1020 and with uncovered finished water reservoirs pursuant to Section 611.1014, as applicable, for three years.</w:t>
      </w:r>
    </w:p>
    <w:p w:rsidR="00A46B20" w:rsidRPr="00803F0D" w:rsidRDefault="00A46B20" w:rsidP="00A46B20"/>
    <w:p w:rsidR="00A46B20" w:rsidRPr="00803F0D" w:rsidRDefault="00A46B20" w:rsidP="00C9267C">
      <w:pPr>
        <w:ind w:firstLine="720"/>
      </w:pPr>
      <w:r w:rsidRPr="00803F0D">
        <w:t>BOARD NOTE:  Derived from 40 CFR 141.722 (2006).</w:t>
      </w:r>
    </w:p>
    <w:p w:rsidR="00A46B20" w:rsidRPr="00A46B20" w:rsidRDefault="00A46B20" w:rsidP="00A46B20"/>
    <w:p w:rsidR="00A46B20" w:rsidRPr="00D55B37" w:rsidRDefault="00A46B20">
      <w:pPr>
        <w:pStyle w:val="JCARSourceNote"/>
        <w:ind w:left="720"/>
      </w:pPr>
      <w:r w:rsidRPr="00D55B37">
        <w:t xml:space="preserve">(Source:  Added at </w:t>
      </w:r>
      <w:r>
        <w:t>31</w:t>
      </w:r>
      <w:r w:rsidRPr="00D55B37">
        <w:t xml:space="preserve"> Ill. Reg. </w:t>
      </w:r>
      <w:r w:rsidR="00B84326">
        <w:t>11757</w:t>
      </w:r>
      <w:r w:rsidRPr="00D55B37">
        <w:t xml:space="preserve">, effective </w:t>
      </w:r>
      <w:r w:rsidR="0019590B">
        <w:t>July 27, 2007</w:t>
      </w:r>
      <w:r w:rsidRPr="00D55B37">
        <w:t>)</w:t>
      </w:r>
    </w:p>
    <w:sectPr w:rsidR="00A46B2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4EF" w:rsidRDefault="004214EF">
      <w:r>
        <w:separator/>
      </w:r>
    </w:p>
  </w:endnote>
  <w:endnote w:type="continuationSeparator" w:id="0">
    <w:p w:rsidR="004214EF" w:rsidRDefault="0042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4EF" w:rsidRDefault="004214EF">
      <w:r>
        <w:separator/>
      </w:r>
    </w:p>
  </w:footnote>
  <w:footnote w:type="continuationSeparator" w:id="0">
    <w:p w:rsidR="004214EF" w:rsidRDefault="00421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76C7"/>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590B"/>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57350"/>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4EF"/>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37682"/>
    <w:rsid w:val="00542E97"/>
    <w:rsid w:val="00544B77"/>
    <w:rsid w:val="00550737"/>
    <w:rsid w:val="00552D2A"/>
    <w:rsid w:val="0056157E"/>
    <w:rsid w:val="0056501E"/>
    <w:rsid w:val="00571719"/>
    <w:rsid w:val="00571A8B"/>
    <w:rsid w:val="00573770"/>
    <w:rsid w:val="00576975"/>
    <w:rsid w:val="005777E6"/>
    <w:rsid w:val="00586A81"/>
    <w:rsid w:val="005901D4"/>
    <w:rsid w:val="00592ABB"/>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D76C7"/>
    <w:rsid w:val="008E68BC"/>
    <w:rsid w:val="008F1DC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3927"/>
    <w:rsid w:val="00A3646E"/>
    <w:rsid w:val="00A42797"/>
    <w:rsid w:val="00A46B20"/>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326"/>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267C"/>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6D7F"/>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58D0"/>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A46B2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46B20"/>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A46B2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46B2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2012-06-21T21:07:00Z</dcterms:created>
  <dcterms:modified xsi:type="dcterms:W3CDTF">2012-06-21T21:07:00Z</dcterms:modified>
</cp:coreProperties>
</file>