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14CA2" w14:textId="77777777" w:rsidR="00330240" w:rsidRDefault="00330240" w:rsidP="00330240">
      <w:pPr>
        <w:widowControl w:val="0"/>
        <w:ind w:left="2160" w:hanging="2160"/>
        <w:rPr>
          <w:b/>
          <w:szCs w:val="16"/>
        </w:rPr>
      </w:pPr>
    </w:p>
    <w:p w14:paraId="5E75AC81" w14:textId="77777777" w:rsidR="00330240" w:rsidRPr="00330240" w:rsidRDefault="00330240" w:rsidP="00330240">
      <w:pPr>
        <w:widowControl w:val="0"/>
        <w:ind w:left="2160" w:hanging="2160"/>
        <w:rPr>
          <w:b/>
          <w:szCs w:val="16"/>
        </w:rPr>
      </w:pPr>
      <w:r w:rsidRPr="00330240">
        <w:rPr>
          <w:b/>
          <w:szCs w:val="16"/>
        </w:rPr>
        <w:t>Section 611.1021  Reporting and Recordkeeping Requirements:  Reporting Requirements</w:t>
      </w:r>
    </w:p>
    <w:p w14:paraId="6367BFE8" w14:textId="77777777" w:rsidR="00330240" w:rsidRPr="00803F0D" w:rsidRDefault="00330240" w:rsidP="00330240">
      <w:pPr>
        <w:widowControl w:val="0"/>
        <w:rPr>
          <w:szCs w:val="16"/>
        </w:rPr>
      </w:pPr>
    </w:p>
    <w:p w14:paraId="1E3A0877" w14:textId="77777777" w:rsidR="00330240" w:rsidRPr="00803F0D" w:rsidRDefault="00330240" w:rsidP="00330240">
      <w:pPr>
        <w:widowControl w:val="0"/>
        <w:ind w:left="1440" w:hanging="720"/>
      </w:pPr>
      <w:r w:rsidRPr="00803F0D">
        <w:rPr>
          <w:szCs w:val="16"/>
        </w:rPr>
        <w:t>a)</w:t>
      </w:r>
      <w:r>
        <w:rPr>
          <w:szCs w:val="16"/>
        </w:rPr>
        <w:tab/>
      </w:r>
      <w:r w:rsidRPr="00803F0D">
        <w:t xml:space="preserve">A supplier must report sampling schedules </w:t>
      </w:r>
      <w:r w:rsidR="00545633">
        <w:t>under</w:t>
      </w:r>
      <w:r w:rsidRPr="00803F0D">
        <w:t xml:space="preserve"> Section 611.1002 and source water monitoring results </w:t>
      </w:r>
      <w:r w:rsidR="00545633">
        <w:t>under</w:t>
      </w:r>
      <w:r w:rsidRPr="00803F0D">
        <w:t xml:space="preserve"> Section 611.1006 unless it notifies the Agency that it will not conduct source water monitoring because the supplier meets the criteria of Section 611.1001(d).</w:t>
      </w:r>
    </w:p>
    <w:p w14:paraId="33638743" w14:textId="77777777" w:rsidR="00330240" w:rsidRPr="00803F0D" w:rsidRDefault="00330240" w:rsidP="00330240"/>
    <w:p w14:paraId="0C48DA81" w14:textId="77777777" w:rsidR="00330240" w:rsidRPr="00803F0D" w:rsidRDefault="00330240" w:rsidP="00330240">
      <w:pPr>
        <w:ind w:left="1440" w:hanging="720"/>
      </w:pPr>
      <w:r w:rsidRPr="00803F0D">
        <w:t>b)</w:t>
      </w:r>
      <w:r>
        <w:tab/>
      </w:r>
      <w:r w:rsidRPr="00803F0D">
        <w:t>A supplier must report the use of uncovered finished water storage facilities to the Agency, as described in Section 611.1014.</w:t>
      </w:r>
    </w:p>
    <w:p w14:paraId="61F32D13" w14:textId="77777777" w:rsidR="00330240" w:rsidRPr="00803F0D" w:rsidRDefault="00330240" w:rsidP="00330240"/>
    <w:p w14:paraId="4915242B" w14:textId="77777777" w:rsidR="00330240" w:rsidRPr="00803F0D" w:rsidRDefault="00330240" w:rsidP="00330240">
      <w:pPr>
        <w:ind w:left="1440" w:hanging="720"/>
      </w:pPr>
      <w:r w:rsidRPr="00803F0D">
        <w:t>c)</w:t>
      </w:r>
      <w:r>
        <w:tab/>
      </w:r>
      <w:r w:rsidRPr="00803F0D">
        <w:t>A filtered system supplier must report its Cryptosporidium bin classification, as described in Section 611.1010.</w:t>
      </w:r>
    </w:p>
    <w:p w14:paraId="4B195F89" w14:textId="77777777" w:rsidR="00330240" w:rsidRPr="00803F0D" w:rsidRDefault="00330240" w:rsidP="00330240"/>
    <w:p w14:paraId="2772E369" w14:textId="77777777" w:rsidR="00330240" w:rsidRPr="00803F0D" w:rsidRDefault="00330240" w:rsidP="00330240">
      <w:pPr>
        <w:ind w:left="1440" w:hanging="720"/>
      </w:pPr>
      <w:r w:rsidRPr="00803F0D">
        <w:t>d)</w:t>
      </w:r>
      <w:r>
        <w:tab/>
      </w:r>
      <w:r w:rsidRPr="00803F0D">
        <w:t>An unfiltered system supplier must report its mean source water Cryptosporidium level, as described in Section 611.1012.</w:t>
      </w:r>
    </w:p>
    <w:p w14:paraId="7D8B0869" w14:textId="77777777" w:rsidR="00330240" w:rsidRPr="00803F0D" w:rsidRDefault="00330240" w:rsidP="00330240"/>
    <w:p w14:paraId="59CE991B" w14:textId="77777777" w:rsidR="00330240" w:rsidRPr="00803F0D" w:rsidRDefault="00330240" w:rsidP="00330240">
      <w:pPr>
        <w:ind w:left="1440" w:hanging="720"/>
      </w:pPr>
      <w:r w:rsidRPr="00803F0D">
        <w:t>e)</w:t>
      </w:r>
      <w:r>
        <w:tab/>
      </w:r>
      <w:r w:rsidRPr="00803F0D">
        <w:t xml:space="preserve">A supplier must report disinfection profiles and benchmarks to the Agency, as described in Sections 611.1008 </w:t>
      </w:r>
      <w:r w:rsidR="000355EA">
        <w:t>and</w:t>
      </w:r>
      <w:r w:rsidRPr="00803F0D">
        <w:t xml:space="preserve"> 611.1009, prior to making a significant change in disinfection practice.</w:t>
      </w:r>
    </w:p>
    <w:p w14:paraId="65D48F7A" w14:textId="77777777" w:rsidR="00330240" w:rsidRPr="00803F0D" w:rsidRDefault="00330240" w:rsidP="00330240"/>
    <w:p w14:paraId="26912007" w14:textId="47C69C56" w:rsidR="00330240" w:rsidRPr="00803F0D" w:rsidRDefault="00330240" w:rsidP="00330240">
      <w:pPr>
        <w:ind w:left="1440" w:hanging="720"/>
      </w:pPr>
      <w:r w:rsidRPr="00803F0D">
        <w:t>f)</w:t>
      </w:r>
      <w:r>
        <w:tab/>
      </w:r>
      <w:r w:rsidRPr="00803F0D">
        <w:t xml:space="preserve">A supplier must report to the Agency in </w:t>
      </w:r>
      <w:r w:rsidR="00657F10">
        <w:t>compliance</w:t>
      </w:r>
      <w:r w:rsidRPr="00803F0D">
        <w:t xml:space="preserve"> with subsections (f)(1) through (f)(15) for any microbial toolbox options used to comply with treatment requirements </w:t>
      </w:r>
      <w:r w:rsidR="00545633">
        <w:t>under</w:t>
      </w:r>
      <w:r w:rsidRPr="00803F0D">
        <w:t xml:space="preserve"> Section 611.1011 or Section 611.1012.  Alternatively, the Agency may, by a SEP, approve a supplier to certify operation within required parameters for treatment credit rather than reporting monthly operational data for toolbox options.</w:t>
      </w:r>
    </w:p>
    <w:p w14:paraId="288664D1" w14:textId="77777777" w:rsidR="00330240" w:rsidRPr="00803F0D" w:rsidRDefault="00330240" w:rsidP="00330240"/>
    <w:p w14:paraId="46D66936" w14:textId="77777777" w:rsidR="00330240" w:rsidRPr="00803F0D" w:rsidRDefault="00330240" w:rsidP="00330240">
      <w:pPr>
        <w:ind w:left="2160" w:hanging="720"/>
      </w:pPr>
      <w:r w:rsidRPr="00803F0D">
        <w:t>1)</w:t>
      </w:r>
      <w:r>
        <w:tab/>
      </w:r>
      <w:r w:rsidRPr="00803F0D">
        <w:t xml:space="preserve">A supplier </w:t>
      </w:r>
      <w:r w:rsidR="009B7FA2">
        <w:t xml:space="preserve">that uses </w:t>
      </w:r>
      <w:r w:rsidRPr="00803F0D">
        <w:t xml:space="preserve">the </w:t>
      </w:r>
      <w:r w:rsidRPr="00803F0D">
        <w:rPr>
          <w:szCs w:val="16"/>
        </w:rPr>
        <w:t>watershed control program</w:t>
      </w:r>
      <w:r w:rsidRPr="00803F0D">
        <w:t xml:space="preserve"> toolbox option must submit the following information on the indicated schedule:</w:t>
      </w:r>
    </w:p>
    <w:p w14:paraId="2A8F1ACE" w14:textId="77777777" w:rsidR="00330240" w:rsidRPr="00803F0D" w:rsidRDefault="00330240" w:rsidP="00330240"/>
    <w:p w14:paraId="4F0410AD" w14:textId="77777777" w:rsidR="00330240" w:rsidRPr="00803F0D" w:rsidRDefault="00330240" w:rsidP="00330240">
      <w:pPr>
        <w:ind w:left="2880" w:hanging="720"/>
      </w:pPr>
      <w:r w:rsidRPr="00803F0D">
        <w:t>A)</w:t>
      </w:r>
      <w:r>
        <w:tab/>
      </w:r>
      <w:r w:rsidRPr="00803F0D">
        <w:rPr>
          <w:szCs w:val="16"/>
        </w:rPr>
        <w:t>A notice of intention to develop a new or continue an existing watershed control program no later than two years before the applicable treatment compliance date in Section 611.1013;</w:t>
      </w:r>
    </w:p>
    <w:p w14:paraId="6A008D65" w14:textId="77777777" w:rsidR="00330240" w:rsidRPr="00803F0D" w:rsidRDefault="00330240" w:rsidP="00330240"/>
    <w:p w14:paraId="323D3FA6" w14:textId="77777777" w:rsidR="00330240" w:rsidRPr="00803F0D" w:rsidRDefault="00330240" w:rsidP="00330240">
      <w:pPr>
        <w:ind w:left="2880" w:hanging="720"/>
      </w:pPr>
      <w:r w:rsidRPr="00803F0D">
        <w:t>B)</w:t>
      </w:r>
      <w:r>
        <w:tab/>
      </w:r>
      <w:r w:rsidRPr="00803F0D">
        <w:rPr>
          <w:szCs w:val="16"/>
        </w:rPr>
        <w:t>A watershed control plan no later than one year before the applicable treatment compliance date in Section 611.1013</w:t>
      </w:r>
      <w:r w:rsidR="000355EA">
        <w:rPr>
          <w:szCs w:val="16"/>
        </w:rPr>
        <w:t>;</w:t>
      </w:r>
    </w:p>
    <w:p w14:paraId="72BF829E" w14:textId="77777777" w:rsidR="00330240" w:rsidRPr="00803F0D" w:rsidRDefault="00330240" w:rsidP="00330240"/>
    <w:p w14:paraId="3802D3E5" w14:textId="77777777" w:rsidR="00330240" w:rsidRPr="00803F0D" w:rsidRDefault="00330240" w:rsidP="00330240">
      <w:pPr>
        <w:ind w:left="2880" w:hanging="720"/>
      </w:pPr>
      <w:r w:rsidRPr="00803F0D">
        <w:t>C)</w:t>
      </w:r>
      <w:r>
        <w:tab/>
      </w:r>
      <w:r w:rsidRPr="00803F0D">
        <w:rPr>
          <w:szCs w:val="16"/>
        </w:rPr>
        <w:t>An annual watershed control program status report every 12 months, beginning one year after the applicable treatment compliance date in Section 611.1013; and</w:t>
      </w:r>
    </w:p>
    <w:p w14:paraId="5F87D2A1" w14:textId="77777777" w:rsidR="00330240" w:rsidRPr="00803F0D" w:rsidRDefault="00330240" w:rsidP="00330240"/>
    <w:p w14:paraId="78A84D8A" w14:textId="77777777" w:rsidR="00330240" w:rsidRPr="00803F0D" w:rsidRDefault="00330240" w:rsidP="00330240">
      <w:pPr>
        <w:ind w:left="2880" w:hanging="720"/>
      </w:pPr>
      <w:r w:rsidRPr="00803F0D">
        <w:t>D)</w:t>
      </w:r>
      <w:r>
        <w:tab/>
      </w:r>
      <w:r w:rsidRPr="00803F0D">
        <w:rPr>
          <w:szCs w:val="16"/>
        </w:rPr>
        <w:t xml:space="preserve">A watershed sanitary survey report:  for a CWS supplier, every three years beginning three years after the applicable treatment compliance date in Section 611.1013 or, for a non-CWS supplier, </w:t>
      </w:r>
      <w:r w:rsidRPr="00803F0D">
        <w:rPr>
          <w:szCs w:val="16"/>
        </w:rPr>
        <w:lastRenderedPageBreak/>
        <w:t>every five years beginning five years after the applicable treatment compliance date in Section 611.1013.</w:t>
      </w:r>
    </w:p>
    <w:p w14:paraId="6BB3AC47" w14:textId="77777777" w:rsidR="00330240" w:rsidRPr="00803F0D" w:rsidRDefault="00330240" w:rsidP="00330240"/>
    <w:p w14:paraId="66E51774" w14:textId="77777777" w:rsidR="00330240" w:rsidRPr="00803F0D" w:rsidRDefault="00330240" w:rsidP="00330240">
      <w:pPr>
        <w:ind w:left="2160" w:hanging="720"/>
      </w:pPr>
      <w:r w:rsidRPr="00803F0D">
        <w:t>2)</w:t>
      </w:r>
      <w:r>
        <w:tab/>
      </w:r>
      <w:r w:rsidRPr="00803F0D">
        <w:t xml:space="preserve">A supplier </w:t>
      </w:r>
      <w:r w:rsidR="009B7FA2">
        <w:t xml:space="preserve">that uses </w:t>
      </w:r>
      <w:r w:rsidRPr="00803F0D">
        <w:t xml:space="preserve">the </w:t>
      </w:r>
      <w:r w:rsidRPr="00803F0D">
        <w:rPr>
          <w:szCs w:val="16"/>
        </w:rPr>
        <w:t>alternative source or intake management</w:t>
      </w:r>
      <w:r w:rsidRPr="00803F0D">
        <w:t xml:space="preserve"> toolbox option must submit </w:t>
      </w:r>
      <w:r w:rsidRPr="00803F0D">
        <w:rPr>
          <w:szCs w:val="16"/>
        </w:rPr>
        <w:t>verification that it has relocated the intake or adopted the intake withdrawal procedure reflected in monitoring results no later than the applicable treatment compliance date in Section 611.1013.</w:t>
      </w:r>
    </w:p>
    <w:p w14:paraId="7DC19A20" w14:textId="77777777" w:rsidR="00330240" w:rsidRPr="00803F0D" w:rsidRDefault="00330240" w:rsidP="00330240"/>
    <w:p w14:paraId="0742A76D" w14:textId="2968767F" w:rsidR="00E04DC8" w:rsidRPr="000355EA" w:rsidRDefault="00330240" w:rsidP="00E04DC8">
      <w:pPr>
        <w:ind w:left="2160" w:hanging="720"/>
      </w:pPr>
      <w:r w:rsidRPr="00803F0D">
        <w:t>3)</w:t>
      </w:r>
      <w:r>
        <w:tab/>
      </w:r>
      <w:r w:rsidRPr="00803F0D">
        <w:t xml:space="preserve">A supplier </w:t>
      </w:r>
      <w:r w:rsidR="009B7FA2">
        <w:t>that uses</w:t>
      </w:r>
      <w:r w:rsidRPr="00803F0D">
        <w:t xml:space="preserve"> the </w:t>
      </w:r>
      <w:r w:rsidRPr="00803F0D">
        <w:rPr>
          <w:szCs w:val="16"/>
        </w:rPr>
        <w:t>presedimentation</w:t>
      </w:r>
      <w:r w:rsidRPr="00803F0D">
        <w:t xml:space="preserve"> toolbox option must submit </w:t>
      </w:r>
      <w:r w:rsidRPr="00803F0D">
        <w:rPr>
          <w:szCs w:val="16"/>
        </w:rPr>
        <w:t>monthly verification of the information in each of subsections (f)(3)(A) through (f)(3)(D)</w:t>
      </w:r>
      <w:r w:rsidR="009B7FA2">
        <w:rPr>
          <w:szCs w:val="16"/>
        </w:rPr>
        <w:t>, subject to the limitations of subsection (f)(3)(E).</w:t>
      </w:r>
    </w:p>
    <w:p w14:paraId="231DC65C" w14:textId="77777777" w:rsidR="00330240" w:rsidRPr="00803F0D" w:rsidRDefault="00330240" w:rsidP="00330240"/>
    <w:p w14:paraId="484F6F05" w14:textId="77777777" w:rsidR="00330240" w:rsidRPr="00803F0D" w:rsidRDefault="00330240" w:rsidP="00330240">
      <w:pPr>
        <w:ind w:left="2880" w:hanging="720"/>
      </w:pPr>
      <w:r w:rsidRPr="00803F0D">
        <w:t>A)</w:t>
      </w:r>
      <w:r>
        <w:tab/>
      </w:r>
      <w:r w:rsidRPr="00803F0D">
        <w:rPr>
          <w:szCs w:val="16"/>
        </w:rPr>
        <w:t>Continuous basin operation</w:t>
      </w:r>
      <w:r w:rsidRPr="00803F0D">
        <w:t>;</w:t>
      </w:r>
    </w:p>
    <w:p w14:paraId="2A62E41E" w14:textId="77777777" w:rsidR="00330240" w:rsidRPr="00803F0D" w:rsidRDefault="00330240" w:rsidP="00330240"/>
    <w:p w14:paraId="2ED60973" w14:textId="77777777" w:rsidR="00330240" w:rsidRPr="00803F0D" w:rsidRDefault="00330240" w:rsidP="00330240">
      <w:pPr>
        <w:ind w:left="2880" w:hanging="720"/>
      </w:pPr>
      <w:r w:rsidRPr="00803F0D">
        <w:t>B)</w:t>
      </w:r>
      <w:r>
        <w:tab/>
      </w:r>
      <w:r w:rsidRPr="00803F0D">
        <w:rPr>
          <w:szCs w:val="16"/>
        </w:rPr>
        <w:t>Treatment of 100% of the flow</w:t>
      </w:r>
      <w:r w:rsidRPr="00803F0D">
        <w:t>;</w:t>
      </w:r>
    </w:p>
    <w:p w14:paraId="64353D3E" w14:textId="77777777" w:rsidR="00330240" w:rsidRPr="00803F0D" w:rsidRDefault="00330240" w:rsidP="00330240"/>
    <w:p w14:paraId="697B63C4" w14:textId="77777777" w:rsidR="00330240" w:rsidRPr="00803F0D" w:rsidRDefault="00330240" w:rsidP="00330240">
      <w:pPr>
        <w:ind w:left="2880" w:hanging="720"/>
      </w:pPr>
      <w:r w:rsidRPr="00803F0D">
        <w:t>C)</w:t>
      </w:r>
      <w:r>
        <w:tab/>
      </w:r>
      <w:r w:rsidRPr="00803F0D">
        <w:rPr>
          <w:szCs w:val="16"/>
        </w:rPr>
        <w:t>Continuous addition of a coagulant</w:t>
      </w:r>
      <w:r w:rsidRPr="00803F0D">
        <w:t>; and</w:t>
      </w:r>
    </w:p>
    <w:p w14:paraId="3DAF33CA" w14:textId="77777777" w:rsidR="00330240" w:rsidRPr="00803F0D" w:rsidRDefault="00330240" w:rsidP="00330240"/>
    <w:p w14:paraId="0562A135" w14:textId="77777777" w:rsidR="00330240" w:rsidRPr="00803F0D" w:rsidRDefault="00330240" w:rsidP="00330240">
      <w:pPr>
        <w:ind w:left="2880" w:hanging="720"/>
      </w:pPr>
      <w:r w:rsidRPr="00803F0D">
        <w:t>D)</w:t>
      </w:r>
      <w:r>
        <w:tab/>
      </w:r>
      <w:r w:rsidRPr="00803F0D">
        <w:rPr>
          <w:szCs w:val="16"/>
        </w:rPr>
        <w:t xml:space="preserve">At least 0.5-log mean reduction of influent turbidity or compliance with alternative </w:t>
      </w:r>
      <w:r w:rsidRPr="00803F0D">
        <w:t>Agency</w:t>
      </w:r>
      <w:r w:rsidRPr="00803F0D">
        <w:rPr>
          <w:szCs w:val="16"/>
        </w:rPr>
        <w:t>-approved performance criteria</w:t>
      </w:r>
      <w:r w:rsidRPr="00803F0D">
        <w:t>.</w:t>
      </w:r>
    </w:p>
    <w:p w14:paraId="33CF130B" w14:textId="77777777" w:rsidR="00330240" w:rsidRDefault="00330240" w:rsidP="00330240"/>
    <w:p w14:paraId="2A1A6DF4" w14:textId="77777777" w:rsidR="009B7FA2" w:rsidRPr="000355EA" w:rsidRDefault="009B7FA2" w:rsidP="009B7FA2">
      <w:pPr>
        <w:ind w:left="2907" w:hanging="741"/>
      </w:pPr>
      <w:r w:rsidRPr="009B7FA2">
        <w:t>E)</w:t>
      </w:r>
      <w:r>
        <w:tab/>
      </w:r>
      <w:r w:rsidRPr="000355EA">
        <w:t>Monthly reporting must occur within 10 days following the month in which the monitoring was conducted, beginning on the applicable treatment compliance date in Section 611.1013.</w:t>
      </w:r>
    </w:p>
    <w:p w14:paraId="52F90521" w14:textId="77777777" w:rsidR="009B7FA2" w:rsidRPr="009B7FA2" w:rsidRDefault="009B7FA2" w:rsidP="006E773F"/>
    <w:p w14:paraId="36469483" w14:textId="2796A527" w:rsidR="00E04DC8" w:rsidRPr="000355EA" w:rsidRDefault="00330240" w:rsidP="00E04DC8">
      <w:pPr>
        <w:ind w:left="2160" w:hanging="720"/>
      </w:pPr>
      <w:r w:rsidRPr="00803F0D">
        <w:t>4)</w:t>
      </w:r>
      <w:r>
        <w:tab/>
      </w:r>
      <w:r w:rsidRPr="00803F0D">
        <w:t xml:space="preserve">A supplier </w:t>
      </w:r>
      <w:r w:rsidR="00093C9E">
        <w:t>that uses</w:t>
      </w:r>
      <w:r w:rsidRPr="00803F0D">
        <w:t xml:space="preserve"> the </w:t>
      </w:r>
      <w:r w:rsidRPr="00803F0D">
        <w:rPr>
          <w:szCs w:val="16"/>
        </w:rPr>
        <w:t>two-stage lime softening</w:t>
      </w:r>
      <w:r w:rsidRPr="00803F0D">
        <w:t xml:space="preserve"> toolbox option must submit </w:t>
      </w:r>
      <w:r w:rsidRPr="00803F0D">
        <w:rPr>
          <w:szCs w:val="16"/>
        </w:rPr>
        <w:t>monthly verification of the information in each of subsections (f)(4)(A) and (f)(4)(B)</w:t>
      </w:r>
      <w:r w:rsidR="009B7FA2">
        <w:rPr>
          <w:szCs w:val="16"/>
        </w:rPr>
        <w:t>, subject to the limitations of subsection (f)(4)(</w:t>
      </w:r>
      <w:r w:rsidR="00823278">
        <w:rPr>
          <w:szCs w:val="16"/>
        </w:rPr>
        <w:t>C</w:t>
      </w:r>
      <w:r w:rsidR="009B7FA2">
        <w:rPr>
          <w:szCs w:val="16"/>
        </w:rPr>
        <w:t>)</w:t>
      </w:r>
      <w:r w:rsidR="0095178A">
        <w:rPr>
          <w:szCs w:val="16"/>
        </w:rPr>
        <w:t>.</w:t>
      </w:r>
      <w:r w:rsidR="00E04DC8">
        <w:rPr>
          <w:szCs w:val="16"/>
        </w:rPr>
        <w:t xml:space="preserve">  </w:t>
      </w:r>
    </w:p>
    <w:p w14:paraId="4CBC310B" w14:textId="77777777" w:rsidR="00330240" w:rsidRPr="00803F0D" w:rsidRDefault="00330240" w:rsidP="00330240"/>
    <w:p w14:paraId="6AB24976" w14:textId="77777777" w:rsidR="00330240" w:rsidRPr="00803F0D" w:rsidRDefault="00330240" w:rsidP="00330240">
      <w:pPr>
        <w:ind w:left="2880" w:hanging="720"/>
      </w:pPr>
      <w:r w:rsidRPr="00803F0D">
        <w:t>A)</w:t>
      </w:r>
      <w:r>
        <w:tab/>
      </w:r>
      <w:r w:rsidRPr="00803F0D">
        <w:rPr>
          <w:szCs w:val="16"/>
        </w:rPr>
        <w:t>That chemical addition and hardness precipitation occurred in two separate and sequential softening stages prior to filtration</w:t>
      </w:r>
      <w:r w:rsidRPr="00803F0D">
        <w:t>; and</w:t>
      </w:r>
    </w:p>
    <w:p w14:paraId="54B9253C" w14:textId="77777777" w:rsidR="00330240" w:rsidRPr="00803F0D" w:rsidRDefault="00330240" w:rsidP="00330240"/>
    <w:p w14:paraId="5DD641D1" w14:textId="77777777" w:rsidR="00330240" w:rsidRPr="00803F0D" w:rsidRDefault="00330240" w:rsidP="00330240">
      <w:pPr>
        <w:ind w:left="2880" w:hanging="720"/>
      </w:pPr>
      <w:r w:rsidRPr="00803F0D">
        <w:t>B)</w:t>
      </w:r>
      <w:r>
        <w:tab/>
      </w:r>
      <w:r w:rsidRPr="00803F0D">
        <w:rPr>
          <w:szCs w:val="16"/>
        </w:rPr>
        <w:t>That both stages treated 100% of the plant flow.</w:t>
      </w:r>
    </w:p>
    <w:p w14:paraId="7FA7D2A7" w14:textId="77777777" w:rsidR="00330240" w:rsidRDefault="00330240" w:rsidP="00330240"/>
    <w:p w14:paraId="644947CD" w14:textId="77777777" w:rsidR="009B7FA2" w:rsidRPr="000355EA" w:rsidRDefault="009B7FA2" w:rsidP="009B7FA2">
      <w:pPr>
        <w:ind w:left="2907" w:hanging="741"/>
      </w:pPr>
      <w:r>
        <w:t>C</w:t>
      </w:r>
      <w:r w:rsidRPr="009B7FA2">
        <w:t>)</w:t>
      </w:r>
      <w:r>
        <w:tab/>
      </w:r>
      <w:r w:rsidRPr="000355EA">
        <w:t>Monthly reporting must occur within 10 days following the month in which the monitoring was conducted, beginning on the applicable treatment compliance date in Section 611.1013.</w:t>
      </w:r>
    </w:p>
    <w:p w14:paraId="6A547C7B" w14:textId="77777777" w:rsidR="009B7FA2" w:rsidRPr="009B7FA2" w:rsidRDefault="009B7FA2" w:rsidP="006E773F"/>
    <w:p w14:paraId="463861EF" w14:textId="77777777" w:rsidR="00330240" w:rsidRPr="00803F0D" w:rsidRDefault="00330240" w:rsidP="00330240">
      <w:pPr>
        <w:ind w:left="2160" w:hanging="720"/>
      </w:pPr>
      <w:r w:rsidRPr="00803F0D">
        <w:t>5)</w:t>
      </w:r>
      <w:r>
        <w:tab/>
      </w:r>
      <w:r w:rsidRPr="00803F0D">
        <w:t xml:space="preserve">A supplier </w:t>
      </w:r>
      <w:r w:rsidR="009B7FA2">
        <w:t xml:space="preserve">that uses </w:t>
      </w:r>
      <w:r w:rsidRPr="00803F0D">
        <w:t xml:space="preserve">the </w:t>
      </w:r>
      <w:r w:rsidRPr="00803F0D">
        <w:rPr>
          <w:szCs w:val="16"/>
        </w:rPr>
        <w:t>bank filtration</w:t>
      </w:r>
      <w:r w:rsidRPr="00803F0D">
        <w:t xml:space="preserve"> toolbox option must submit the following information on the indicated schedule:</w:t>
      </w:r>
    </w:p>
    <w:p w14:paraId="7C11F333" w14:textId="77777777" w:rsidR="00330240" w:rsidRPr="00803F0D" w:rsidRDefault="00330240" w:rsidP="00330240"/>
    <w:p w14:paraId="57ABE283" w14:textId="77777777" w:rsidR="00330240" w:rsidRPr="00803F0D" w:rsidRDefault="00330240" w:rsidP="00330240">
      <w:pPr>
        <w:ind w:left="2880" w:hanging="720"/>
      </w:pPr>
      <w:r w:rsidRPr="00803F0D">
        <w:t>A)</w:t>
      </w:r>
      <w:r>
        <w:tab/>
      </w:r>
      <w:r w:rsidRPr="00803F0D">
        <w:t xml:space="preserve">An </w:t>
      </w:r>
      <w:r w:rsidRPr="00803F0D">
        <w:rPr>
          <w:szCs w:val="16"/>
        </w:rPr>
        <w:t>initial demonstration of the following no later than the applicable treatment compliance date in Section 611.1013:</w:t>
      </w:r>
    </w:p>
    <w:p w14:paraId="781DA682" w14:textId="77777777" w:rsidR="00330240" w:rsidRPr="00803F0D" w:rsidRDefault="00330240" w:rsidP="00330240"/>
    <w:p w14:paraId="2489D126" w14:textId="77777777" w:rsidR="00330240" w:rsidRPr="00803F0D" w:rsidRDefault="00330240" w:rsidP="00330240">
      <w:pPr>
        <w:ind w:left="3600" w:hanging="720"/>
      </w:pPr>
      <w:r w:rsidRPr="00803F0D">
        <w:t>i)</w:t>
      </w:r>
      <w:r>
        <w:tab/>
      </w:r>
      <w:r w:rsidRPr="00803F0D">
        <w:rPr>
          <w:szCs w:val="16"/>
        </w:rPr>
        <w:t>The existence of unconsolidated, predominantly sandy aquifer</w:t>
      </w:r>
      <w:r w:rsidRPr="00803F0D">
        <w:t>; and</w:t>
      </w:r>
    </w:p>
    <w:p w14:paraId="56296576" w14:textId="77777777" w:rsidR="00330240" w:rsidRPr="00803F0D" w:rsidRDefault="00330240" w:rsidP="00330240"/>
    <w:p w14:paraId="0D2644B9" w14:textId="77777777" w:rsidR="00330240" w:rsidRPr="00803F0D" w:rsidRDefault="00330240" w:rsidP="00330240">
      <w:pPr>
        <w:ind w:left="3600" w:hanging="720"/>
      </w:pPr>
      <w:r w:rsidRPr="00803F0D">
        <w:t>ii)</w:t>
      </w:r>
      <w:r>
        <w:tab/>
      </w:r>
      <w:r w:rsidRPr="00803F0D">
        <w:rPr>
          <w:szCs w:val="16"/>
        </w:rPr>
        <w:t>A setback distance of at least 25 ft. (0.5-log credit) or 50 ft. (1.0-log credit).</w:t>
      </w:r>
    </w:p>
    <w:p w14:paraId="1027336B" w14:textId="77777777" w:rsidR="00330240" w:rsidRPr="00803F0D" w:rsidRDefault="00330240" w:rsidP="00330240"/>
    <w:p w14:paraId="4AEC4AEA" w14:textId="77777777" w:rsidR="00330240" w:rsidRPr="00803F0D" w:rsidRDefault="00330240" w:rsidP="00330240">
      <w:pPr>
        <w:ind w:left="2880" w:hanging="720"/>
      </w:pPr>
      <w:r w:rsidRPr="00803F0D">
        <w:t>B)</w:t>
      </w:r>
      <w:r>
        <w:tab/>
      </w:r>
      <w:r w:rsidRPr="00803F0D">
        <w:rPr>
          <w:szCs w:val="16"/>
        </w:rPr>
        <w:t>If the monthly average of daily max</w:t>
      </w:r>
      <w:r w:rsidR="009B7FA2">
        <w:rPr>
          <w:szCs w:val="16"/>
        </w:rPr>
        <w:t>imum</w:t>
      </w:r>
      <w:r w:rsidRPr="00803F0D">
        <w:rPr>
          <w:szCs w:val="16"/>
        </w:rPr>
        <w:t xml:space="preserve"> turbidity is greater than 1 NTU, then the supplier must report that result and submit an assessment of the cause within 30 days following the month in which the monitoring was conducted, beginning on the applicable treatment compliance date in Section 611.1013.</w:t>
      </w:r>
    </w:p>
    <w:p w14:paraId="6602D1F1" w14:textId="77777777" w:rsidR="00330240" w:rsidRPr="00803F0D" w:rsidRDefault="00330240" w:rsidP="00330240"/>
    <w:p w14:paraId="153CE9B6" w14:textId="77777777" w:rsidR="00330240" w:rsidRPr="00803F0D" w:rsidRDefault="00330240" w:rsidP="00330240">
      <w:pPr>
        <w:ind w:left="2160" w:hanging="720"/>
      </w:pPr>
      <w:r w:rsidRPr="00803F0D">
        <w:t>6)</w:t>
      </w:r>
      <w:r>
        <w:tab/>
      </w:r>
      <w:r w:rsidRPr="00803F0D">
        <w:t xml:space="preserve">A supplier </w:t>
      </w:r>
      <w:r w:rsidR="009B7FA2">
        <w:t>that uses</w:t>
      </w:r>
      <w:r w:rsidRPr="00803F0D">
        <w:t xml:space="preserve"> the </w:t>
      </w:r>
      <w:r w:rsidRPr="00803F0D">
        <w:rPr>
          <w:szCs w:val="16"/>
        </w:rPr>
        <w:t>combined filter performance</w:t>
      </w:r>
      <w:r w:rsidRPr="00803F0D">
        <w:t xml:space="preserve"> toolbox option must submit </w:t>
      </w:r>
      <w:r w:rsidRPr="00803F0D">
        <w:rPr>
          <w:szCs w:val="16"/>
        </w:rPr>
        <w:t>monthly verification of combined filter effluent (CFE) turbidity levels less than or equal to 0.15 NTU in at least 95 percent of the four-hour CFE measurements taken each month.  Monthly reporting must occur within 10 days following the month in which the monitoring was conducted, beginning on the applicable treatment compliance date in Section 611.1013.</w:t>
      </w:r>
    </w:p>
    <w:p w14:paraId="5CDEB8D1" w14:textId="77777777" w:rsidR="00330240" w:rsidRPr="00803F0D" w:rsidRDefault="00330240" w:rsidP="00330240"/>
    <w:p w14:paraId="676511A0" w14:textId="594A99CA" w:rsidR="009B7FA2" w:rsidRDefault="00330240" w:rsidP="00E836B8">
      <w:pPr>
        <w:ind w:left="2160" w:hanging="720"/>
      </w:pPr>
      <w:r w:rsidRPr="00803F0D">
        <w:t>7)</w:t>
      </w:r>
      <w:r>
        <w:tab/>
      </w:r>
      <w:r w:rsidRPr="00803F0D">
        <w:t xml:space="preserve">A supplier </w:t>
      </w:r>
      <w:r w:rsidR="009B7FA2">
        <w:t xml:space="preserve">that uses </w:t>
      </w:r>
      <w:r w:rsidRPr="00803F0D">
        <w:t xml:space="preserve">the </w:t>
      </w:r>
      <w:r w:rsidRPr="00803F0D">
        <w:rPr>
          <w:szCs w:val="16"/>
        </w:rPr>
        <w:t>individual filter performance</w:t>
      </w:r>
      <w:r w:rsidRPr="00803F0D">
        <w:t xml:space="preserve"> toolbox option must submit </w:t>
      </w:r>
      <w:r w:rsidRPr="00803F0D">
        <w:rPr>
          <w:szCs w:val="16"/>
        </w:rPr>
        <w:t xml:space="preserve">monthly verification of </w:t>
      </w:r>
      <w:r w:rsidRPr="00803F0D">
        <w:t>the information</w:t>
      </w:r>
      <w:r w:rsidRPr="00803F0D">
        <w:rPr>
          <w:szCs w:val="16"/>
        </w:rPr>
        <w:t xml:space="preserve"> in each of subsections (f)(7)(A) and (f)(7)(B)</w:t>
      </w:r>
      <w:r w:rsidR="009B7FA2">
        <w:rPr>
          <w:szCs w:val="16"/>
        </w:rPr>
        <w:t>, subject to the limitations of subsection (f)(7)(</w:t>
      </w:r>
      <w:r w:rsidR="00093C9E">
        <w:rPr>
          <w:szCs w:val="16"/>
        </w:rPr>
        <w:t>C</w:t>
      </w:r>
      <w:r w:rsidR="009B7FA2">
        <w:rPr>
          <w:szCs w:val="16"/>
        </w:rPr>
        <w:t>).</w:t>
      </w:r>
      <w:r w:rsidR="006B726F">
        <w:rPr>
          <w:szCs w:val="16"/>
        </w:rPr>
        <w:t xml:space="preserve">  </w:t>
      </w:r>
    </w:p>
    <w:p w14:paraId="2B620FF4" w14:textId="77777777" w:rsidR="00E836B8" w:rsidRDefault="00E836B8" w:rsidP="006E773F"/>
    <w:p w14:paraId="6C0ABB89" w14:textId="77777777" w:rsidR="00330240" w:rsidRPr="00803F0D" w:rsidRDefault="00330240" w:rsidP="00330240">
      <w:pPr>
        <w:ind w:left="2880" w:hanging="720"/>
      </w:pPr>
      <w:r w:rsidRPr="00803F0D">
        <w:t>A)</w:t>
      </w:r>
      <w:r>
        <w:tab/>
      </w:r>
      <w:r w:rsidRPr="00803F0D">
        <w:rPr>
          <w:szCs w:val="16"/>
        </w:rPr>
        <w:t>That individual filter effluent (</w:t>
      </w:r>
      <w:smartTag w:uri="urn:schemas-microsoft-com:office:smarttags" w:element="address">
        <w:smartTag w:uri="urn:schemas-microsoft-com:office:smarttags" w:element="Street">
          <w:r w:rsidRPr="00803F0D">
            <w:rPr>
              <w:szCs w:val="16"/>
            </w:rPr>
            <w:t>IFE</w:t>
          </w:r>
        </w:smartTag>
      </w:smartTag>
      <w:r w:rsidRPr="00803F0D">
        <w:rPr>
          <w:szCs w:val="16"/>
        </w:rPr>
        <w:t xml:space="preserve">) turbidity levels </w:t>
      </w:r>
      <w:r w:rsidR="009B7FA2">
        <w:rPr>
          <w:szCs w:val="16"/>
        </w:rPr>
        <w:t xml:space="preserve">were </w:t>
      </w:r>
      <w:r w:rsidRPr="00803F0D">
        <w:rPr>
          <w:szCs w:val="16"/>
        </w:rPr>
        <w:t>less than or equal to 0.15 NTU in at least 95 percent of samples each month in each filter</w:t>
      </w:r>
      <w:r w:rsidRPr="00803F0D">
        <w:t>; and</w:t>
      </w:r>
    </w:p>
    <w:p w14:paraId="72C963F0" w14:textId="77777777" w:rsidR="00330240" w:rsidRPr="00803F0D" w:rsidRDefault="00330240" w:rsidP="00330240"/>
    <w:p w14:paraId="330BE10E" w14:textId="77777777" w:rsidR="00330240" w:rsidRPr="00803F0D" w:rsidRDefault="00330240" w:rsidP="00330240">
      <w:pPr>
        <w:ind w:left="2880" w:hanging="720"/>
      </w:pPr>
      <w:r w:rsidRPr="00803F0D">
        <w:t>B)</w:t>
      </w:r>
      <w:r>
        <w:tab/>
      </w:r>
      <w:r w:rsidRPr="00803F0D">
        <w:rPr>
          <w:szCs w:val="16"/>
        </w:rPr>
        <w:t>That no individual filter measured greater than 0.3 NTU in two consecutive readings 15 minutes apart</w:t>
      </w:r>
      <w:r w:rsidRPr="00803F0D">
        <w:t>.</w:t>
      </w:r>
    </w:p>
    <w:p w14:paraId="69C59B18" w14:textId="77777777" w:rsidR="00330240" w:rsidRDefault="00330240" w:rsidP="00330240"/>
    <w:p w14:paraId="5CDBCCB8" w14:textId="77777777" w:rsidR="009B7FA2" w:rsidRPr="00803F0D" w:rsidRDefault="009B7FA2" w:rsidP="009B7FA2">
      <w:pPr>
        <w:ind w:left="2907" w:hanging="741"/>
      </w:pPr>
      <w:r>
        <w:t>C)</w:t>
      </w:r>
      <w:r>
        <w:tab/>
      </w:r>
      <w:r w:rsidRPr="00803F0D">
        <w:rPr>
          <w:szCs w:val="16"/>
        </w:rPr>
        <w:t>Monthly reporting must occur within 10 days following the month in which the monitoring was conducted, beginning on the applicable treatment compliance date in Section 611.1013.</w:t>
      </w:r>
    </w:p>
    <w:p w14:paraId="7749A959" w14:textId="77777777" w:rsidR="009B7FA2" w:rsidRPr="00803F0D" w:rsidDel="005B58BB" w:rsidRDefault="009B7FA2" w:rsidP="006E773F"/>
    <w:p w14:paraId="5FF2BADC" w14:textId="1DFAC54F" w:rsidR="00330240" w:rsidRPr="00803F0D" w:rsidRDefault="00330240" w:rsidP="00330240">
      <w:pPr>
        <w:ind w:left="2160" w:hanging="720"/>
      </w:pPr>
      <w:r w:rsidRPr="00803F0D">
        <w:t>8)</w:t>
      </w:r>
      <w:r>
        <w:tab/>
      </w:r>
      <w:r w:rsidRPr="00803F0D">
        <w:t xml:space="preserve">A supplier </w:t>
      </w:r>
      <w:r w:rsidR="009B7FA2">
        <w:t>that uses</w:t>
      </w:r>
      <w:r w:rsidRPr="00803F0D">
        <w:t xml:space="preserve"> the </w:t>
      </w:r>
      <w:r w:rsidRPr="00803F0D">
        <w:rPr>
          <w:szCs w:val="16"/>
        </w:rPr>
        <w:t>demonstration of performance</w:t>
      </w:r>
      <w:r w:rsidRPr="00803F0D">
        <w:t xml:space="preserve"> toolbox option must submit the information</w:t>
      </w:r>
      <w:r w:rsidRPr="00803F0D">
        <w:rPr>
          <w:szCs w:val="16"/>
        </w:rPr>
        <w:t xml:space="preserve"> in each of subsections (f)(8)(A) and (f)(8)(B)</w:t>
      </w:r>
      <w:r w:rsidRPr="00803F0D">
        <w:t xml:space="preserve"> on the indicated schedule:</w:t>
      </w:r>
    </w:p>
    <w:p w14:paraId="7DF769C0" w14:textId="77777777" w:rsidR="00330240" w:rsidRPr="00803F0D" w:rsidRDefault="00330240" w:rsidP="00330240"/>
    <w:p w14:paraId="17A0F72B" w14:textId="77777777" w:rsidR="00330240" w:rsidRPr="00803F0D" w:rsidRDefault="00330240" w:rsidP="00330240">
      <w:pPr>
        <w:ind w:left="2880" w:hanging="720"/>
      </w:pPr>
      <w:r w:rsidRPr="00803F0D">
        <w:t>A)</w:t>
      </w:r>
      <w:r>
        <w:tab/>
      </w:r>
      <w:r w:rsidRPr="00803F0D">
        <w:rPr>
          <w:szCs w:val="16"/>
        </w:rPr>
        <w:t xml:space="preserve">Results from testing following an </w:t>
      </w:r>
      <w:r w:rsidRPr="00803F0D">
        <w:t>Agency-</w:t>
      </w:r>
      <w:r w:rsidRPr="00803F0D">
        <w:rPr>
          <w:szCs w:val="16"/>
        </w:rPr>
        <w:t>approved protocol no later than the applicable treatment compliance date in Section 611.1013</w:t>
      </w:r>
      <w:r w:rsidR="0095178A">
        <w:rPr>
          <w:szCs w:val="16"/>
        </w:rPr>
        <w:t>; and</w:t>
      </w:r>
    </w:p>
    <w:p w14:paraId="1536EF63" w14:textId="77777777" w:rsidR="00330240" w:rsidRPr="00803F0D" w:rsidRDefault="00330240" w:rsidP="00330240"/>
    <w:p w14:paraId="778A565E" w14:textId="77777777" w:rsidR="00330240" w:rsidRPr="00803F0D" w:rsidRDefault="00330240" w:rsidP="00330240">
      <w:pPr>
        <w:ind w:left="2880" w:hanging="720"/>
      </w:pPr>
      <w:r w:rsidRPr="00803F0D">
        <w:t>B)</w:t>
      </w:r>
      <w:r>
        <w:tab/>
      </w:r>
      <w:r w:rsidRPr="00803F0D">
        <w:rPr>
          <w:szCs w:val="16"/>
        </w:rPr>
        <w:t xml:space="preserve">As required by the </w:t>
      </w:r>
      <w:r w:rsidRPr="00803F0D">
        <w:t>Agency</w:t>
      </w:r>
      <w:r w:rsidRPr="00803F0D">
        <w:rPr>
          <w:szCs w:val="16"/>
        </w:rPr>
        <w:t xml:space="preserve">, monthly verification of operation within conditions of </w:t>
      </w:r>
      <w:r w:rsidRPr="00803F0D">
        <w:t>Agency</w:t>
      </w:r>
      <w:r w:rsidR="0095178A">
        <w:t xml:space="preserve"> </w:t>
      </w:r>
      <w:r w:rsidRPr="00803F0D">
        <w:rPr>
          <w:szCs w:val="16"/>
        </w:rPr>
        <w:t>approv</w:t>
      </w:r>
      <w:r w:rsidR="009B7FA2">
        <w:rPr>
          <w:szCs w:val="16"/>
        </w:rPr>
        <w:t>al</w:t>
      </w:r>
      <w:r w:rsidRPr="00803F0D">
        <w:rPr>
          <w:szCs w:val="16"/>
        </w:rPr>
        <w:t xml:space="preserve"> for demonstration of performance credit within 10 days following the month in which monitoring was conducted, beginning on the applicable treatment compliance date in Section 611.1013.</w:t>
      </w:r>
    </w:p>
    <w:p w14:paraId="11205734" w14:textId="77777777" w:rsidR="00330240" w:rsidRPr="00803F0D" w:rsidRDefault="00330240" w:rsidP="00330240"/>
    <w:p w14:paraId="20BE0D88" w14:textId="387022E5" w:rsidR="00330240" w:rsidRPr="00803F0D" w:rsidRDefault="00330240" w:rsidP="00330240">
      <w:pPr>
        <w:ind w:left="2160" w:hanging="720"/>
      </w:pPr>
      <w:r w:rsidRPr="00803F0D">
        <w:t>9)</w:t>
      </w:r>
      <w:r>
        <w:tab/>
      </w:r>
      <w:r w:rsidRPr="00803F0D">
        <w:t xml:space="preserve">A supplier </w:t>
      </w:r>
      <w:r w:rsidR="009B7FA2">
        <w:t>that uses</w:t>
      </w:r>
      <w:r w:rsidRPr="00803F0D">
        <w:t xml:space="preserve"> the </w:t>
      </w:r>
      <w:r w:rsidRPr="00803F0D">
        <w:rPr>
          <w:szCs w:val="16"/>
        </w:rPr>
        <w:t>bag filters and cartridge filters</w:t>
      </w:r>
      <w:r w:rsidRPr="00803F0D">
        <w:t xml:space="preserve"> toolbox option must submit the information</w:t>
      </w:r>
      <w:r w:rsidRPr="00803F0D">
        <w:rPr>
          <w:szCs w:val="16"/>
        </w:rPr>
        <w:t xml:space="preserve"> in each of subsections (f)(9)(A) and (f)(9)(B)</w:t>
      </w:r>
      <w:r w:rsidRPr="00803F0D">
        <w:t xml:space="preserve"> on the indicated schedule:</w:t>
      </w:r>
    </w:p>
    <w:p w14:paraId="3619D141" w14:textId="77777777" w:rsidR="00330240" w:rsidRPr="00803F0D" w:rsidRDefault="00330240" w:rsidP="00330240"/>
    <w:p w14:paraId="177D82F5" w14:textId="77777777" w:rsidR="00330240" w:rsidRPr="00803F0D" w:rsidRDefault="00330240" w:rsidP="00330240">
      <w:pPr>
        <w:ind w:left="2880" w:hanging="720"/>
      </w:pPr>
      <w:r w:rsidRPr="00803F0D">
        <w:t>A)</w:t>
      </w:r>
      <w:r>
        <w:tab/>
      </w:r>
      <w:r w:rsidRPr="00803F0D">
        <w:rPr>
          <w:szCs w:val="16"/>
        </w:rPr>
        <w:t>A demonstration, no later than the applicable treatment compliance date in Section 611.1013, that the following criteria are met:</w:t>
      </w:r>
    </w:p>
    <w:p w14:paraId="4515AA66" w14:textId="77777777" w:rsidR="00330240" w:rsidRPr="00803F0D" w:rsidRDefault="00330240" w:rsidP="00330240"/>
    <w:p w14:paraId="6B36EA23" w14:textId="77777777" w:rsidR="00330240" w:rsidRPr="00803F0D" w:rsidRDefault="00330240" w:rsidP="00330240">
      <w:pPr>
        <w:ind w:left="3600" w:hanging="720"/>
      </w:pPr>
      <w:r w:rsidRPr="00803F0D">
        <w:t>i)</w:t>
      </w:r>
      <w:r>
        <w:tab/>
      </w:r>
      <w:r w:rsidR="009B7FA2">
        <w:t>It must demonstrate t</w:t>
      </w:r>
      <w:r w:rsidRPr="00803F0D">
        <w:rPr>
          <w:szCs w:val="16"/>
        </w:rPr>
        <w:t>hat the process meets the definition of bag or cartridge filtration; and</w:t>
      </w:r>
    </w:p>
    <w:p w14:paraId="34C12DD0" w14:textId="77777777" w:rsidR="00330240" w:rsidRPr="00803F0D" w:rsidRDefault="00330240" w:rsidP="00330240"/>
    <w:p w14:paraId="72074A05" w14:textId="77777777" w:rsidR="00330240" w:rsidRPr="00803F0D" w:rsidRDefault="00330240" w:rsidP="00330240">
      <w:pPr>
        <w:ind w:left="3600" w:hanging="720"/>
      </w:pPr>
      <w:r w:rsidRPr="00803F0D">
        <w:t>ii)</w:t>
      </w:r>
      <w:r>
        <w:tab/>
      </w:r>
      <w:r w:rsidR="009B7FA2">
        <w:t>It must demonstrate that</w:t>
      </w:r>
      <w:r w:rsidRPr="00803F0D">
        <w:rPr>
          <w:szCs w:val="16"/>
        </w:rPr>
        <w:t xml:space="preserve"> the removal efficiency established through challenge testing that meets criteria in </w:t>
      </w:r>
      <w:r w:rsidRPr="00803F0D">
        <w:t>this Subpart Z</w:t>
      </w:r>
      <w:r w:rsidRPr="00803F0D">
        <w:rPr>
          <w:szCs w:val="16"/>
        </w:rPr>
        <w:t>; and</w:t>
      </w:r>
    </w:p>
    <w:p w14:paraId="1CAF8A45" w14:textId="77777777" w:rsidR="00330240" w:rsidRPr="00803F0D" w:rsidRDefault="00330240" w:rsidP="00330240"/>
    <w:p w14:paraId="155834A3" w14:textId="77777777" w:rsidR="00330240" w:rsidRPr="00803F0D" w:rsidRDefault="00330240" w:rsidP="00330240">
      <w:pPr>
        <w:ind w:left="2880" w:hanging="720"/>
      </w:pPr>
      <w:r w:rsidRPr="00803F0D">
        <w:t>B)</w:t>
      </w:r>
      <w:r>
        <w:tab/>
      </w:r>
      <w:r w:rsidRPr="00803F0D">
        <w:rPr>
          <w:szCs w:val="16"/>
        </w:rPr>
        <w:t>Monthly verification, within 10 days following the month in which monitoring was conducted, beginning on the applicable treatment compliance date in Section 611.1013, that 100% of plant flow was filtered.</w:t>
      </w:r>
    </w:p>
    <w:p w14:paraId="73E81433" w14:textId="77777777" w:rsidR="00330240" w:rsidRPr="00803F0D" w:rsidRDefault="00330240" w:rsidP="00330240"/>
    <w:p w14:paraId="295BD134" w14:textId="77777777" w:rsidR="00330240" w:rsidRPr="00803F0D" w:rsidRDefault="00330240" w:rsidP="00B40955">
      <w:pPr>
        <w:ind w:left="2160" w:hanging="849"/>
      </w:pPr>
      <w:r w:rsidRPr="00803F0D">
        <w:t>10)</w:t>
      </w:r>
      <w:r>
        <w:tab/>
      </w:r>
      <w:r w:rsidRPr="00803F0D">
        <w:t>A supplier</w:t>
      </w:r>
      <w:r w:rsidR="009B7FA2">
        <w:t xml:space="preserve"> that uses</w:t>
      </w:r>
      <w:r w:rsidRPr="00803F0D">
        <w:t xml:space="preserve"> the </w:t>
      </w:r>
      <w:r w:rsidRPr="00803F0D">
        <w:rPr>
          <w:szCs w:val="16"/>
        </w:rPr>
        <w:t>membrane filtration</w:t>
      </w:r>
      <w:r w:rsidRPr="00803F0D">
        <w:t xml:space="preserve"> toolbox option must submit the following information on the indicated schedule:</w:t>
      </w:r>
    </w:p>
    <w:p w14:paraId="4275884A" w14:textId="77777777" w:rsidR="00330240" w:rsidRPr="00803F0D" w:rsidRDefault="00330240" w:rsidP="00330240"/>
    <w:p w14:paraId="31FA54E7" w14:textId="77777777" w:rsidR="00330240" w:rsidRPr="00803F0D" w:rsidRDefault="00330240" w:rsidP="00330240">
      <w:pPr>
        <w:ind w:left="2880" w:hanging="720"/>
      </w:pPr>
      <w:r w:rsidRPr="00803F0D">
        <w:t>A)</w:t>
      </w:r>
      <w:r>
        <w:tab/>
      </w:r>
      <w:r w:rsidRPr="00803F0D">
        <w:rPr>
          <w:szCs w:val="16"/>
        </w:rPr>
        <w:t>Results of verification testing no later than the applicable treatment compliance date in Section 611.1013 that demonstrate the following:</w:t>
      </w:r>
    </w:p>
    <w:p w14:paraId="6B97E979" w14:textId="77777777" w:rsidR="00330240" w:rsidRPr="00803F0D" w:rsidRDefault="00330240" w:rsidP="00330240"/>
    <w:p w14:paraId="3DE4B2B4" w14:textId="40F771B3" w:rsidR="00330240" w:rsidRPr="00803F0D" w:rsidRDefault="00330240" w:rsidP="00330240">
      <w:pPr>
        <w:ind w:left="3600" w:hanging="720"/>
      </w:pPr>
      <w:r w:rsidRPr="00803F0D">
        <w:t>i)</w:t>
      </w:r>
      <w:r>
        <w:tab/>
      </w:r>
      <w:r w:rsidR="009B7FA2">
        <w:t>It must demonstrate that the r</w:t>
      </w:r>
      <w:r w:rsidRPr="00803F0D">
        <w:rPr>
          <w:szCs w:val="16"/>
        </w:rPr>
        <w:t xml:space="preserve">emoval efficiency established through challenge testing that meets criteria in </w:t>
      </w:r>
      <w:r w:rsidRPr="00803F0D">
        <w:t>this Subpart Z</w:t>
      </w:r>
      <w:r w:rsidRPr="00803F0D">
        <w:rPr>
          <w:szCs w:val="16"/>
        </w:rPr>
        <w:t>; and</w:t>
      </w:r>
    </w:p>
    <w:p w14:paraId="09A88507" w14:textId="77777777" w:rsidR="00330240" w:rsidRPr="00803F0D" w:rsidRDefault="00330240" w:rsidP="00330240"/>
    <w:p w14:paraId="210404A8" w14:textId="77777777" w:rsidR="00330240" w:rsidRPr="00803F0D" w:rsidRDefault="00330240" w:rsidP="00330240">
      <w:pPr>
        <w:ind w:left="3600" w:hanging="720"/>
      </w:pPr>
      <w:r w:rsidRPr="00803F0D">
        <w:t>ii)</w:t>
      </w:r>
      <w:r>
        <w:tab/>
      </w:r>
      <w:r w:rsidR="009B7FA2">
        <w:t>It must demonstrate the</w:t>
      </w:r>
      <w:r w:rsidRPr="00803F0D">
        <w:rPr>
          <w:szCs w:val="16"/>
        </w:rPr>
        <w:t xml:space="preserve"> integrity test method and parameters, including resolution, sensitivity, test frequency, control limits, and associated baseline; and</w:t>
      </w:r>
    </w:p>
    <w:p w14:paraId="323373D4" w14:textId="77777777" w:rsidR="00330240" w:rsidRPr="00803F0D" w:rsidRDefault="00330240" w:rsidP="00330240"/>
    <w:p w14:paraId="7AEF5AD6" w14:textId="77777777" w:rsidR="00330240" w:rsidRPr="00803F0D" w:rsidRDefault="00330240" w:rsidP="00330240">
      <w:pPr>
        <w:ind w:left="2880" w:hanging="720"/>
      </w:pPr>
      <w:r w:rsidRPr="00803F0D">
        <w:t>B)</w:t>
      </w:r>
      <w:r>
        <w:tab/>
      </w:r>
      <w:r w:rsidRPr="00803F0D">
        <w:rPr>
          <w:szCs w:val="16"/>
        </w:rPr>
        <w:t>A monthly report within 10 days following the month in which monitoring was conducted, beginning on the applicable treatment compliance date in Section 611.1013, that summarizes the following:</w:t>
      </w:r>
    </w:p>
    <w:p w14:paraId="4B7CC73E" w14:textId="77777777" w:rsidR="00330240" w:rsidRPr="00803F0D" w:rsidRDefault="00330240" w:rsidP="00330240"/>
    <w:p w14:paraId="0CF466F9" w14:textId="77777777" w:rsidR="00330240" w:rsidRPr="00803F0D" w:rsidRDefault="00330240" w:rsidP="00330240">
      <w:pPr>
        <w:ind w:left="3600" w:hanging="720"/>
      </w:pPr>
      <w:r w:rsidRPr="00803F0D">
        <w:t>i)</w:t>
      </w:r>
      <w:r>
        <w:tab/>
      </w:r>
      <w:r w:rsidR="009B7FA2">
        <w:t>It must summarize a</w:t>
      </w:r>
      <w:r w:rsidRPr="00803F0D">
        <w:rPr>
          <w:szCs w:val="16"/>
        </w:rPr>
        <w:t>ll direct integrity tests above the control limit; and</w:t>
      </w:r>
    </w:p>
    <w:p w14:paraId="171F22F2" w14:textId="77777777" w:rsidR="00330240" w:rsidRPr="00803F0D" w:rsidRDefault="00330240" w:rsidP="00330240"/>
    <w:p w14:paraId="208C5224" w14:textId="77777777" w:rsidR="00330240" w:rsidRPr="00803F0D" w:rsidRDefault="00330240" w:rsidP="00330240">
      <w:pPr>
        <w:ind w:left="3600" w:hanging="720"/>
      </w:pPr>
      <w:r w:rsidRPr="00803F0D">
        <w:t>ii)</w:t>
      </w:r>
      <w:r>
        <w:tab/>
      </w:r>
      <w:r w:rsidRPr="00803F0D">
        <w:rPr>
          <w:szCs w:val="16"/>
        </w:rPr>
        <w:t xml:space="preserve">If applicable, </w:t>
      </w:r>
      <w:r w:rsidR="009B7FA2">
        <w:rPr>
          <w:szCs w:val="16"/>
        </w:rPr>
        <w:t xml:space="preserve">it must summarize </w:t>
      </w:r>
      <w:r w:rsidRPr="00803F0D">
        <w:rPr>
          <w:szCs w:val="16"/>
        </w:rPr>
        <w:t xml:space="preserve">any turbidity or alternative </w:t>
      </w:r>
      <w:r w:rsidR="009B7FA2">
        <w:rPr>
          <w:szCs w:val="16"/>
        </w:rPr>
        <w:t>Agency</w:t>
      </w:r>
      <w:r w:rsidRPr="00803F0D">
        <w:rPr>
          <w:szCs w:val="16"/>
        </w:rPr>
        <w:t xml:space="preserve">-approved indirect integrity monitoring results </w:t>
      </w:r>
      <w:r w:rsidRPr="00803F0D">
        <w:rPr>
          <w:szCs w:val="16"/>
        </w:rPr>
        <w:lastRenderedPageBreak/>
        <w:t>triggering direct integrity testing and the corrective action that was taken.</w:t>
      </w:r>
    </w:p>
    <w:p w14:paraId="4237F9B5" w14:textId="77777777" w:rsidR="00330240" w:rsidRPr="00803F0D" w:rsidRDefault="00330240" w:rsidP="00330240"/>
    <w:p w14:paraId="78736B4B" w14:textId="77777777" w:rsidR="00330240" w:rsidRPr="00803F0D" w:rsidRDefault="00330240" w:rsidP="00B40955">
      <w:pPr>
        <w:ind w:left="2160" w:hanging="849"/>
      </w:pPr>
      <w:r w:rsidRPr="00803F0D">
        <w:t>11)</w:t>
      </w:r>
      <w:r>
        <w:tab/>
      </w:r>
      <w:r w:rsidRPr="00803F0D">
        <w:t xml:space="preserve">A supplier </w:t>
      </w:r>
      <w:r w:rsidR="009B7FA2">
        <w:t xml:space="preserve">that uses </w:t>
      </w:r>
      <w:r w:rsidRPr="00803F0D">
        <w:t xml:space="preserve">the </w:t>
      </w:r>
      <w:r w:rsidRPr="00803F0D">
        <w:rPr>
          <w:szCs w:val="16"/>
        </w:rPr>
        <w:t xml:space="preserve">second stage filtration </w:t>
      </w:r>
      <w:r w:rsidRPr="00803F0D">
        <w:t>toolbox option must submit</w:t>
      </w:r>
      <w:r w:rsidRPr="00803F0D">
        <w:rPr>
          <w:szCs w:val="16"/>
        </w:rPr>
        <w:t xml:space="preserve"> monthly verification within 10 days following the month in which monitoring was conducted, beginning on the applicable treatment compliance date in Section 611.1013, that 100% of flow was filtered through both stages and that first stage was preceded by coagulation step.</w:t>
      </w:r>
    </w:p>
    <w:p w14:paraId="7EE81494" w14:textId="77777777" w:rsidR="00330240" w:rsidRPr="00803F0D" w:rsidRDefault="00330240" w:rsidP="00330240"/>
    <w:p w14:paraId="286A672E" w14:textId="77777777" w:rsidR="00330240" w:rsidRPr="00803F0D" w:rsidRDefault="00330240" w:rsidP="00B40955">
      <w:pPr>
        <w:ind w:left="2160" w:hanging="849"/>
      </w:pPr>
      <w:r w:rsidRPr="00803F0D">
        <w:t>12)</w:t>
      </w:r>
      <w:r>
        <w:tab/>
      </w:r>
      <w:r w:rsidR="009B7FA2">
        <w:t>A supplier that uses</w:t>
      </w:r>
      <w:r w:rsidRPr="00803F0D">
        <w:t xml:space="preserve"> the </w:t>
      </w:r>
      <w:r w:rsidRPr="00803F0D">
        <w:rPr>
          <w:szCs w:val="16"/>
        </w:rPr>
        <w:t>slow sand filtration (as secondary filter)</w:t>
      </w:r>
      <w:r w:rsidRPr="00803F0D">
        <w:t xml:space="preserve"> toolbox option must submit</w:t>
      </w:r>
      <w:r w:rsidRPr="00803F0D">
        <w:rPr>
          <w:szCs w:val="16"/>
        </w:rPr>
        <w:t xml:space="preserve"> monthly verification within 10 days following the month in which monitoring was conducted, beginning on the applicable treatment compliance date in Section 611.1013, that both a slow sand filter and a preceding separate stage of filtration treated 100% of flow from </w:t>
      </w:r>
      <w:r w:rsidRPr="00803F0D">
        <w:t>Subpart B</w:t>
      </w:r>
      <w:r w:rsidRPr="00803F0D">
        <w:rPr>
          <w:szCs w:val="16"/>
        </w:rPr>
        <w:t xml:space="preserve"> sources.</w:t>
      </w:r>
    </w:p>
    <w:p w14:paraId="15051B77" w14:textId="77777777" w:rsidR="00330240" w:rsidRPr="00803F0D" w:rsidRDefault="00330240" w:rsidP="00330240"/>
    <w:p w14:paraId="7FFB7034" w14:textId="77777777" w:rsidR="00330240" w:rsidRPr="00803F0D" w:rsidRDefault="00330240" w:rsidP="00B40955">
      <w:pPr>
        <w:ind w:left="2160" w:hanging="837"/>
      </w:pPr>
      <w:r w:rsidRPr="00803F0D">
        <w:t>13)</w:t>
      </w:r>
      <w:r>
        <w:tab/>
      </w:r>
      <w:r w:rsidRPr="00803F0D">
        <w:t xml:space="preserve">A supplier </w:t>
      </w:r>
      <w:r w:rsidR="00D71572">
        <w:t>that uses</w:t>
      </w:r>
      <w:r w:rsidRPr="00803F0D">
        <w:t xml:space="preserve"> the </w:t>
      </w:r>
      <w:r w:rsidRPr="00803F0D">
        <w:rPr>
          <w:szCs w:val="16"/>
        </w:rPr>
        <w:t>chlorine dioxide</w:t>
      </w:r>
      <w:r w:rsidRPr="00803F0D">
        <w:t xml:space="preserve"> toolbox option must submit </w:t>
      </w:r>
      <w:r w:rsidRPr="00803F0D">
        <w:rPr>
          <w:szCs w:val="16"/>
        </w:rPr>
        <w:t>a monthly summary of CT values for each day within 10 days following the month in which monitoring was conducted, beginning on the applicable treatment compliance date in Section 611.1013, as described in Section 611.1020.</w:t>
      </w:r>
    </w:p>
    <w:p w14:paraId="6C0C8222" w14:textId="77777777" w:rsidR="00330240" w:rsidRPr="00803F0D" w:rsidRDefault="00330240" w:rsidP="00330240"/>
    <w:p w14:paraId="36E94D4F" w14:textId="77777777" w:rsidR="00330240" w:rsidRPr="00803F0D" w:rsidRDefault="00330240" w:rsidP="00B40955">
      <w:pPr>
        <w:ind w:left="2160" w:hanging="837"/>
      </w:pPr>
      <w:r w:rsidRPr="00803F0D">
        <w:t>14)</w:t>
      </w:r>
      <w:r>
        <w:tab/>
      </w:r>
      <w:r w:rsidRPr="00803F0D">
        <w:t xml:space="preserve">A supplier </w:t>
      </w:r>
      <w:r w:rsidR="00D71572">
        <w:t>that uses</w:t>
      </w:r>
      <w:r w:rsidRPr="00803F0D">
        <w:t xml:space="preserve"> the </w:t>
      </w:r>
      <w:r w:rsidRPr="00803F0D">
        <w:rPr>
          <w:szCs w:val="16"/>
        </w:rPr>
        <w:t>ozone</w:t>
      </w:r>
      <w:r w:rsidRPr="00803F0D">
        <w:t xml:space="preserve"> toolbox option must submit </w:t>
      </w:r>
      <w:r w:rsidRPr="00803F0D">
        <w:rPr>
          <w:szCs w:val="16"/>
        </w:rPr>
        <w:t>a monthly summary of CT values for each day within 10 days following the month in which monitoring was conducted, beginning on the applicable treatment compliance date in Section 611.1013, as described in Section 611.1020.</w:t>
      </w:r>
    </w:p>
    <w:p w14:paraId="2F47AC63" w14:textId="77777777" w:rsidR="00330240" w:rsidRPr="00803F0D" w:rsidRDefault="00330240" w:rsidP="00330240"/>
    <w:p w14:paraId="6BAD1FE3" w14:textId="77777777" w:rsidR="00330240" w:rsidRPr="00803F0D" w:rsidRDefault="00330240" w:rsidP="00B40955">
      <w:pPr>
        <w:ind w:left="2160" w:hanging="837"/>
      </w:pPr>
      <w:r w:rsidRPr="00803F0D">
        <w:t>15)</w:t>
      </w:r>
      <w:r>
        <w:tab/>
      </w:r>
      <w:r w:rsidRPr="00803F0D">
        <w:t xml:space="preserve">A supplier </w:t>
      </w:r>
      <w:r w:rsidR="00D71572">
        <w:t>that uses</w:t>
      </w:r>
      <w:r w:rsidRPr="00803F0D">
        <w:t xml:space="preserve"> the </w:t>
      </w:r>
      <w:r w:rsidRPr="00803F0D">
        <w:rPr>
          <w:szCs w:val="16"/>
        </w:rPr>
        <w:t>UV</w:t>
      </w:r>
      <w:r w:rsidRPr="00803F0D">
        <w:t xml:space="preserve"> toolbox option must submit the following information on the indicated schedule:</w:t>
      </w:r>
    </w:p>
    <w:p w14:paraId="6BAD4411" w14:textId="77777777" w:rsidR="00330240" w:rsidRPr="00803F0D" w:rsidRDefault="00330240" w:rsidP="00330240"/>
    <w:p w14:paraId="71194313" w14:textId="77777777" w:rsidR="00330240" w:rsidRPr="00803F0D" w:rsidRDefault="00330240" w:rsidP="00330240">
      <w:pPr>
        <w:ind w:left="2880" w:hanging="720"/>
      </w:pPr>
      <w:r w:rsidRPr="00803F0D">
        <w:t>A)</w:t>
      </w:r>
      <w:r>
        <w:tab/>
      </w:r>
      <w:r w:rsidRPr="00803F0D">
        <w:rPr>
          <w:szCs w:val="16"/>
        </w:rPr>
        <w:t>Validation test results no later than the applicable treatment compliance date in Section 611.1013, that demonstrate operating conditions that achieve required UV dose.</w:t>
      </w:r>
    </w:p>
    <w:p w14:paraId="712F1654" w14:textId="77777777" w:rsidR="00330240" w:rsidRPr="00803F0D" w:rsidRDefault="00330240" w:rsidP="00330240"/>
    <w:p w14:paraId="36787A0B" w14:textId="77777777" w:rsidR="00330240" w:rsidRPr="00803F0D" w:rsidRDefault="00330240" w:rsidP="00330240">
      <w:pPr>
        <w:ind w:left="2880" w:hanging="720"/>
      </w:pPr>
      <w:r w:rsidRPr="00803F0D">
        <w:t>B)</w:t>
      </w:r>
      <w:r>
        <w:tab/>
      </w:r>
      <w:r w:rsidRPr="00803F0D">
        <w:rPr>
          <w:szCs w:val="16"/>
        </w:rPr>
        <w:t xml:space="preserve">A monthly report summarizing the percentage of water entering the distribution system that was not treated by UV reactors operating within validated conditions for the required dose within 10 days following the month in which monitoring was conducted, beginning on the applicable treatment compliance date in Section 611.1013, as specified in </w:t>
      </w:r>
      <w:r w:rsidR="000355EA">
        <w:rPr>
          <w:szCs w:val="16"/>
        </w:rPr>
        <w:t xml:space="preserve">Section </w:t>
      </w:r>
      <w:r w:rsidRPr="00803F0D">
        <w:rPr>
          <w:szCs w:val="16"/>
        </w:rPr>
        <w:t>611.1020(d).</w:t>
      </w:r>
    </w:p>
    <w:p w14:paraId="46EED6A1" w14:textId="77777777" w:rsidR="00330240" w:rsidRPr="00803F0D" w:rsidRDefault="00330240" w:rsidP="00330240"/>
    <w:p w14:paraId="53ACC823" w14:textId="5B64305D" w:rsidR="00330240" w:rsidRPr="00803F0D" w:rsidRDefault="00330240" w:rsidP="000355EA">
      <w:pPr>
        <w:ind w:firstLine="720"/>
      </w:pPr>
      <w:r w:rsidRPr="00803F0D">
        <w:t>BOARD NOTE:  Derived from 40 CFR 141.721.</w:t>
      </w:r>
    </w:p>
    <w:p w14:paraId="2686C4E7" w14:textId="77777777" w:rsidR="00330240" w:rsidRPr="00330240" w:rsidRDefault="00330240" w:rsidP="00330240"/>
    <w:p w14:paraId="1B3C91C2" w14:textId="1E2A9F6F" w:rsidR="00330240" w:rsidRPr="00D55B37" w:rsidRDefault="00657F10">
      <w:pPr>
        <w:pStyle w:val="JCARSourceNote"/>
        <w:ind w:left="720"/>
      </w:pPr>
      <w:r w:rsidRPr="004E27CF">
        <w:t xml:space="preserve">(Source:  Amended at </w:t>
      </w:r>
      <w:r w:rsidR="00447AEA">
        <w:t>50</w:t>
      </w:r>
      <w:r w:rsidRPr="004E27CF">
        <w:t xml:space="preserve"> Ill. Reg. </w:t>
      </w:r>
      <w:r w:rsidR="00F50868">
        <w:t>2531</w:t>
      </w:r>
      <w:r w:rsidRPr="004E27CF">
        <w:t xml:space="preserve">, effective </w:t>
      </w:r>
      <w:r w:rsidR="00F50868">
        <w:t>February 17, 2026</w:t>
      </w:r>
      <w:r w:rsidRPr="004E27CF">
        <w:t>)</w:t>
      </w:r>
    </w:p>
    <w:sectPr w:rsidR="00330240"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872CC" w14:textId="77777777" w:rsidR="002D68A0" w:rsidRDefault="002D68A0">
      <w:r>
        <w:separator/>
      </w:r>
    </w:p>
  </w:endnote>
  <w:endnote w:type="continuationSeparator" w:id="0">
    <w:p w14:paraId="028026D7" w14:textId="77777777" w:rsidR="002D68A0" w:rsidRDefault="002D6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09005" w14:textId="77777777" w:rsidR="002D68A0" w:rsidRDefault="002D68A0">
      <w:r>
        <w:separator/>
      </w:r>
    </w:p>
  </w:footnote>
  <w:footnote w:type="continuationSeparator" w:id="0">
    <w:p w14:paraId="7501702D" w14:textId="77777777" w:rsidR="002D68A0" w:rsidRDefault="002D6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34823"/>
    <w:rsid w:val="00001F1D"/>
    <w:rsid w:val="00003CEF"/>
    <w:rsid w:val="00011A7D"/>
    <w:rsid w:val="000122C7"/>
    <w:rsid w:val="000158C8"/>
    <w:rsid w:val="00023902"/>
    <w:rsid w:val="00023DDC"/>
    <w:rsid w:val="00024905"/>
    <w:rsid w:val="00024942"/>
    <w:rsid w:val="00026C9D"/>
    <w:rsid w:val="00026F05"/>
    <w:rsid w:val="00030823"/>
    <w:rsid w:val="00031AC4"/>
    <w:rsid w:val="000355EA"/>
    <w:rsid w:val="0004011F"/>
    <w:rsid w:val="00042314"/>
    <w:rsid w:val="00050531"/>
    <w:rsid w:val="0005428C"/>
    <w:rsid w:val="00066013"/>
    <w:rsid w:val="000676A6"/>
    <w:rsid w:val="00074368"/>
    <w:rsid w:val="000765E0"/>
    <w:rsid w:val="00083E97"/>
    <w:rsid w:val="0008689B"/>
    <w:rsid w:val="00093C9E"/>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0DFF"/>
    <w:rsid w:val="0012221A"/>
    <w:rsid w:val="001328A0"/>
    <w:rsid w:val="0014104E"/>
    <w:rsid w:val="00145C78"/>
    <w:rsid w:val="00146F30"/>
    <w:rsid w:val="0015097E"/>
    <w:rsid w:val="00153DEA"/>
    <w:rsid w:val="00154F65"/>
    <w:rsid w:val="00155217"/>
    <w:rsid w:val="001552BA"/>
    <w:rsid w:val="00155905"/>
    <w:rsid w:val="0015600C"/>
    <w:rsid w:val="00163EEE"/>
    <w:rsid w:val="00164756"/>
    <w:rsid w:val="00165CF9"/>
    <w:rsid w:val="001830D0"/>
    <w:rsid w:val="00193ABB"/>
    <w:rsid w:val="0019502A"/>
    <w:rsid w:val="001A6EDB"/>
    <w:rsid w:val="001B5F27"/>
    <w:rsid w:val="001C1D61"/>
    <w:rsid w:val="001C6C5F"/>
    <w:rsid w:val="001C71C2"/>
    <w:rsid w:val="001C7D95"/>
    <w:rsid w:val="001D0EBA"/>
    <w:rsid w:val="001D0EFC"/>
    <w:rsid w:val="001D4F58"/>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B4"/>
    <w:rsid w:val="002721C1"/>
    <w:rsid w:val="00272986"/>
    <w:rsid w:val="00274640"/>
    <w:rsid w:val="002760EE"/>
    <w:rsid w:val="002958AD"/>
    <w:rsid w:val="002A54F1"/>
    <w:rsid w:val="002A643F"/>
    <w:rsid w:val="002A72C2"/>
    <w:rsid w:val="002A7CB6"/>
    <w:rsid w:val="002C5D80"/>
    <w:rsid w:val="002C75E4"/>
    <w:rsid w:val="002D3C4D"/>
    <w:rsid w:val="002D3FBA"/>
    <w:rsid w:val="002D68A0"/>
    <w:rsid w:val="002D7620"/>
    <w:rsid w:val="002F5988"/>
    <w:rsid w:val="00305AAE"/>
    <w:rsid w:val="00311C50"/>
    <w:rsid w:val="00314233"/>
    <w:rsid w:val="00322AC2"/>
    <w:rsid w:val="00323B50"/>
    <w:rsid w:val="00327B81"/>
    <w:rsid w:val="00330240"/>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7E0C"/>
    <w:rsid w:val="00420E63"/>
    <w:rsid w:val="004218A0"/>
    <w:rsid w:val="00426A13"/>
    <w:rsid w:val="00431CFE"/>
    <w:rsid w:val="004326E0"/>
    <w:rsid w:val="004448CB"/>
    <w:rsid w:val="00447AEA"/>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45633"/>
    <w:rsid w:val="00550737"/>
    <w:rsid w:val="00552D2A"/>
    <w:rsid w:val="0056157E"/>
    <w:rsid w:val="0056501E"/>
    <w:rsid w:val="00571719"/>
    <w:rsid w:val="00571A8B"/>
    <w:rsid w:val="00573770"/>
    <w:rsid w:val="00576975"/>
    <w:rsid w:val="005777E6"/>
    <w:rsid w:val="00582614"/>
    <w:rsid w:val="00586A81"/>
    <w:rsid w:val="005901D4"/>
    <w:rsid w:val="005948A7"/>
    <w:rsid w:val="005A2494"/>
    <w:rsid w:val="005A73F7"/>
    <w:rsid w:val="005B58BB"/>
    <w:rsid w:val="005D35F3"/>
    <w:rsid w:val="005E03A7"/>
    <w:rsid w:val="005E3D55"/>
    <w:rsid w:val="005F2891"/>
    <w:rsid w:val="006132CE"/>
    <w:rsid w:val="00620BBA"/>
    <w:rsid w:val="006247D4"/>
    <w:rsid w:val="00631875"/>
    <w:rsid w:val="00634D17"/>
    <w:rsid w:val="00641AEA"/>
    <w:rsid w:val="0064660E"/>
    <w:rsid w:val="00651FF5"/>
    <w:rsid w:val="00657F10"/>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26F"/>
    <w:rsid w:val="006B7535"/>
    <w:rsid w:val="006B7892"/>
    <w:rsid w:val="006C45D5"/>
    <w:rsid w:val="006E1AE0"/>
    <w:rsid w:val="006E1F95"/>
    <w:rsid w:val="006E773F"/>
    <w:rsid w:val="006F7BF8"/>
    <w:rsid w:val="00700FB4"/>
    <w:rsid w:val="0070143E"/>
    <w:rsid w:val="00702A38"/>
    <w:rsid w:val="0070602C"/>
    <w:rsid w:val="00717DBE"/>
    <w:rsid w:val="00720025"/>
    <w:rsid w:val="00727763"/>
    <w:rsid w:val="007278C5"/>
    <w:rsid w:val="00733A81"/>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5F20"/>
    <w:rsid w:val="00806780"/>
    <w:rsid w:val="00810296"/>
    <w:rsid w:val="0082307C"/>
    <w:rsid w:val="00823278"/>
    <w:rsid w:val="00824C15"/>
    <w:rsid w:val="00826E97"/>
    <w:rsid w:val="008271B1"/>
    <w:rsid w:val="00833A9E"/>
    <w:rsid w:val="00837F88"/>
    <w:rsid w:val="008425C1"/>
    <w:rsid w:val="00843EB6"/>
    <w:rsid w:val="00844ABA"/>
    <w:rsid w:val="0084781C"/>
    <w:rsid w:val="00854F6B"/>
    <w:rsid w:val="0086679B"/>
    <w:rsid w:val="00870EF2"/>
    <w:rsid w:val="008717C5"/>
    <w:rsid w:val="0087476F"/>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5178A"/>
    <w:rsid w:val="00960C37"/>
    <w:rsid w:val="00961E38"/>
    <w:rsid w:val="00965A76"/>
    <w:rsid w:val="00966D51"/>
    <w:rsid w:val="009746D2"/>
    <w:rsid w:val="0098276C"/>
    <w:rsid w:val="00983C53"/>
    <w:rsid w:val="00994782"/>
    <w:rsid w:val="009A26DA"/>
    <w:rsid w:val="009B45F6"/>
    <w:rsid w:val="009B6ECA"/>
    <w:rsid w:val="009B7FA2"/>
    <w:rsid w:val="009C1A93"/>
    <w:rsid w:val="009C5170"/>
    <w:rsid w:val="009C69DD"/>
    <w:rsid w:val="009C7CA2"/>
    <w:rsid w:val="009D219C"/>
    <w:rsid w:val="009D4E6C"/>
    <w:rsid w:val="009E3BD2"/>
    <w:rsid w:val="009E4AE1"/>
    <w:rsid w:val="009E4EBC"/>
    <w:rsid w:val="009F1070"/>
    <w:rsid w:val="009F6985"/>
    <w:rsid w:val="00A01FC4"/>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955"/>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61BC"/>
    <w:rsid w:val="00C86122"/>
    <w:rsid w:val="00C9697B"/>
    <w:rsid w:val="00CA1E98"/>
    <w:rsid w:val="00CA2022"/>
    <w:rsid w:val="00CA3AA0"/>
    <w:rsid w:val="00CA4E7D"/>
    <w:rsid w:val="00CA7140"/>
    <w:rsid w:val="00CB065C"/>
    <w:rsid w:val="00CC13F9"/>
    <w:rsid w:val="00CC4FF8"/>
    <w:rsid w:val="00CD0D21"/>
    <w:rsid w:val="00CD3723"/>
    <w:rsid w:val="00CD5413"/>
    <w:rsid w:val="00CE4292"/>
    <w:rsid w:val="00CE793F"/>
    <w:rsid w:val="00D03A79"/>
    <w:rsid w:val="00D0676C"/>
    <w:rsid w:val="00D2155A"/>
    <w:rsid w:val="00D27015"/>
    <w:rsid w:val="00D2776C"/>
    <w:rsid w:val="00D27E4E"/>
    <w:rsid w:val="00D32AA7"/>
    <w:rsid w:val="00D33832"/>
    <w:rsid w:val="00D46468"/>
    <w:rsid w:val="00D55B37"/>
    <w:rsid w:val="00D5634E"/>
    <w:rsid w:val="00D64B08"/>
    <w:rsid w:val="00D70D8F"/>
    <w:rsid w:val="00D71572"/>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04DC8"/>
    <w:rsid w:val="00E11728"/>
    <w:rsid w:val="00E24167"/>
    <w:rsid w:val="00E24878"/>
    <w:rsid w:val="00E34B29"/>
    <w:rsid w:val="00E3698D"/>
    <w:rsid w:val="00E406C7"/>
    <w:rsid w:val="00E40FDC"/>
    <w:rsid w:val="00E41211"/>
    <w:rsid w:val="00E4457E"/>
    <w:rsid w:val="00E47B6D"/>
    <w:rsid w:val="00E57F64"/>
    <w:rsid w:val="00E7024C"/>
    <w:rsid w:val="00E7288E"/>
    <w:rsid w:val="00E73826"/>
    <w:rsid w:val="00E7596C"/>
    <w:rsid w:val="00E836B8"/>
    <w:rsid w:val="00E840DC"/>
    <w:rsid w:val="00E90D3A"/>
    <w:rsid w:val="00E92947"/>
    <w:rsid w:val="00E96085"/>
    <w:rsid w:val="00EA3AC2"/>
    <w:rsid w:val="00EA55CD"/>
    <w:rsid w:val="00EA6628"/>
    <w:rsid w:val="00EB33C3"/>
    <w:rsid w:val="00EB424E"/>
    <w:rsid w:val="00EC3846"/>
    <w:rsid w:val="00EC6C31"/>
    <w:rsid w:val="00EC7C1C"/>
    <w:rsid w:val="00ED1405"/>
    <w:rsid w:val="00EE2300"/>
    <w:rsid w:val="00EF4E57"/>
    <w:rsid w:val="00EF755A"/>
    <w:rsid w:val="00F02FDE"/>
    <w:rsid w:val="00F04307"/>
    <w:rsid w:val="00F05968"/>
    <w:rsid w:val="00F12353"/>
    <w:rsid w:val="00F128F8"/>
    <w:rsid w:val="00F12CAF"/>
    <w:rsid w:val="00F13E5A"/>
    <w:rsid w:val="00F16AA7"/>
    <w:rsid w:val="00F34823"/>
    <w:rsid w:val="00F410DA"/>
    <w:rsid w:val="00F43DEE"/>
    <w:rsid w:val="00F44D59"/>
    <w:rsid w:val="00F46DB5"/>
    <w:rsid w:val="00F50868"/>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3CF"/>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7823484A"/>
  <w15:docId w15:val="{7A62BC90-E629-4B30-BF46-1ED7E7D6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330240"/>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33024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1504</Words>
  <Characters>8578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