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2DF6" w14:textId="77777777" w:rsidR="00CB64B2" w:rsidRPr="006E45FD" w:rsidRDefault="00CB64B2" w:rsidP="00CB64B2"/>
    <w:p w14:paraId="5139E978" w14:textId="77777777" w:rsidR="00CB64B2" w:rsidRPr="00CB64B2" w:rsidRDefault="00CB64B2" w:rsidP="00CB64B2">
      <w:pPr>
        <w:rPr>
          <w:b/>
        </w:rPr>
      </w:pPr>
      <w:r w:rsidRPr="00CB64B2">
        <w:rPr>
          <w:b/>
        </w:rPr>
        <w:t>Section 611.1015</w:t>
      </w:r>
      <w:r>
        <w:rPr>
          <w:b/>
        </w:rPr>
        <w:t xml:space="preserve">  </w:t>
      </w:r>
      <w:r w:rsidRPr="00CB64B2">
        <w:rPr>
          <w:b/>
        </w:rPr>
        <w:t>Requirements for Microbial Toolbox Components:  Microbial Toolbox Options for Meeting Cryptosporidium Treatment Requirements</w:t>
      </w:r>
    </w:p>
    <w:p w14:paraId="35BE75CA" w14:textId="77777777" w:rsidR="00CB64B2" w:rsidRPr="006E45FD" w:rsidRDefault="00CB64B2" w:rsidP="00CB64B2"/>
    <w:p w14:paraId="66B98E03" w14:textId="77777777" w:rsidR="00CB64B2" w:rsidRPr="00CB64B2" w:rsidRDefault="00CB64B2" w:rsidP="00CB64B2">
      <w:pPr>
        <w:ind w:left="1440" w:hanging="720"/>
      </w:pPr>
      <w:r w:rsidRPr="00CB64B2">
        <w:t>a)</w:t>
      </w:r>
      <w:r>
        <w:tab/>
      </w:r>
      <w:r w:rsidRPr="00CB64B2">
        <w:t xml:space="preserve">Treatment </w:t>
      </w:r>
      <w:r w:rsidR="00750A6F">
        <w:t>Credits</w:t>
      </w:r>
    </w:p>
    <w:p w14:paraId="7789FBCD" w14:textId="77777777" w:rsidR="00CB64B2" w:rsidRPr="00CB64B2" w:rsidRDefault="00CB64B2" w:rsidP="00CB64B2"/>
    <w:p w14:paraId="038DEB33" w14:textId="4FC03EFF" w:rsidR="00CB64B2" w:rsidRPr="00CB64B2" w:rsidRDefault="00CB64B2" w:rsidP="00CB64B2">
      <w:pPr>
        <w:ind w:left="2160" w:hanging="720"/>
      </w:pPr>
      <w:r w:rsidRPr="00CB64B2">
        <w:t>1)</w:t>
      </w:r>
      <w:r>
        <w:tab/>
      </w:r>
      <w:r w:rsidRPr="00CB64B2">
        <w:t>A supplier receives the applicable of the treatment credits in subsection (b) by meeting the conditions for microbial toolbox options described in Sections 611.1016 through 611.1020.  The supplier applies these treatment credits to meet the applicable treatment requirements in Section 611.1011 or Section 611.1012.</w:t>
      </w:r>
    </w:p>
    <w:p w14:paraId="7684C397" w14:textId="77777777" w:rsidR="00CB64B2" w:rsidRPr="00CB64B2" w:rsidRDefault="00CB64B2" w:rsidP="00CB64B2"/>
    <w:p w14:paraId="5E505D4F" w14:textId="77777777" w:rsidR="00CB64B2" w:rsidRPr="00CB64B2" w:rsidRDefault="00CB64B2" w:rsidP="00CB64B2">
      <w:pPr>
        <w:ind w:left="2160" w:hanging="720"/>
      </w:pPr>
      <w:r w:rsidRPr="00CB64B2">
        <w:t>2)</w:t>
      </w:r>
      <w:r>
        <w:tab/>
      </w:r>
      <w:r w:rsidRPr="00CB64B2">
        <w:t>An unfiltered system supplier is eligible for treatment credits for the microbial toolbox options described in Section 611.1020 only.</w:t>
      </w:r>
    </w:p>
    <w:p w14:paraId="4C187771" w14:textId="77777777" w:rsidR="00CB64B2" w:rsidRPr="00CB64B2" w:rsidRDefault="00CB64B2" w:rsidP="00CB64B2"/>
    <w:p w14:paraId="61AAF86D" w14:textId="77777777" w:rsidR="00CB64B2" w:rsidRPr="00CB64B2" w:rsidRDefault="00CB64B2" w:rsidP="00CB64B2">
      <w:pPr>
        <w:ind w:left="1440" w:hanging="720"/>
      </w:pPr>
      <w:r w:rsidRPr="00CB64B2">
        <w:t>b)</w:t>
      </w:r>
      <w:r>
        <w:tab/>
      </w:r>
      <w:r w:rsidRPr="00CB64B2">
        <w:t>Subsections (b)(1) through (b)(5) summarize options in the microbial toolbox</w:t>
      </w:r>
      <w:r w:rsidR="006F3235">
        <w:t>.</w:t>
      </w:r>
    </w:p>
    <w:p w14:paraId="77094749" w14:textId="77777777" w:rsidR="00CB64B2" w:rsidRPr="00CB64B2" w:rsidRDefault="00CB64B2" w:rsidP="00CB64B2"/>
    <w:p w14:paraId="3A00A59E" w14:textId="77777777" w:rsidR="00CB64B2" w:rsidRPr="00CB64B2" w:rsidRDefault="00CB64B2" w:rsidP="00CB64B2">
      <w:pPr>
        <w:ind w:left="2160" w:hanging="720"/>
        <w:rPr>
          <w:szCs w:val="16"/>
        </w:rPr>
      </w:pPr>
      <w:r w:rsidRPr="00CB64B2">
        <w:rPr>
          <w:szCs w:val="16"/>
        </w:rPr>
        <w:t>1)</w:t>
      </w:r>
      <w:r>
        <w:rPr>
          <w:szCs w:val="16"/>
        </w:rPr>
        <w:tab/>
      </w:r>
      <w:r w:rsidRPr="00CB64B2">
        <w:rPr>
          <w:szCs w:val="16"/>
        </w:rPr>
        <w:t xml:space="preserve">Source </w:t>
      </w:r>
      <w:r w:rsidR="00750A6F">
        <w:rPr>
          <w:szCs w:val="16"/>
        </w:rPr>
        <w:t>Protection</w:t>
      </w:r>
      <w:r w:rsidRPr="00CB64B2">
        <w:rPr>
          <w:szCs w:val="16"/>
        </w:rPr>
        <w:t xml:space="preserve"> and </w:t>
      </w:r>
      <w:r w:rsidR="00750A6F">
        <w:rPr>
          <w:szCs w:val="16"/>
        </w:rPr>
        <w:t>Management Toolbox Options</w:t>
      </w:r>
    </w:p>
    <w:p w14:paraId="45DE8008" w14:textId="77777777" w:rsidR="00CB64B2" w:rsidRPr="00CB64B2" w:rsidRDefault="00CB64B2" w:rsidP="00CB64B2">
      <w:pPr>
        <w:rPr>
          <w:szCs w:val="16"/>
        </w:rPr>
      </w:pPr>
    </w:p>
    <w:p w14:paraId="03E28063" w14:textId="1D3DAF21" w:rsidR="00CB64B2" w:rsidRPr="00CB64B2" w:rsidRDefault="00CB64B2" w:rsidP="00CB64B2">
      <w:pPr>
        <w:ind w:left="2880" w:hanging="720"/>
        <w:rPr>
          <w:szCs w:val="16"/>
        </w:rPr>
      </w:pPr>
      <w:r w:rsidRPr="00CB64B2">
        <w:rPr>
          <w:szCs w:val="16"/>
        </w:rPr>
        <w:t>A)</w:t>
      </w:r>
      <w:r>
        <w:rPr>
          <w:szCs w:val="16"/>
        </w:rPr>
        <w:tab/>
      </w:r>
      <w:r w:rsidRPr="00CB64B2">
        <w:rPr>
          <w:szCs w:val="16"/>
        </w:rPr>
        <w:t xml:space="preserve">Watershed </w:t>
      </w:r>
      <w:r w:rsidR="00750A6F">
        <w:rPr>
          <w:szCs w:val="16"/>
        </w:rPr>
        <w:t>Control Program.</w:t>
      </w:r>
      <w:r w:rsidRPr="00CB64B2">
        <w:rPr>
          <w:szCs w:val="16"/>
        </w:rPr>
        <w:t xml:space="preserve">  0.5-log credit for </w:t>
      </w:r>
      <w:r w:rsidRPr="00CB64B2">
        <w:t>Agency</w:t>
      </w:r>
      <w:r w:rsidRPr="00CB64B2">
        <w:rPr>
          <w:szCs w:val="16"/>
        </w:rPr>
        <w:t xml:space="preserve">-approved program comprising required elements, annual program status report to </w:t>
      </w:r>
      <w:r w:rsidRPr="00CB64B2">
        <w:t>Agency</w:t>
      </w:r>
      <w:r w:rsidRPr="00CB64B2">
        <w:rPr>
          <w:szCs w:val="16"/>
        </w:rPr>
        <w:t xml:space="preserve">, and regular watershed survey.  </w:t>
      </w:r>
      <w:r w:rsidRPr="00CB64B2">
        <w:t>An unfiltered system supplier</w:t>
      </w:r>
      <w:r w:rsidRPr="00CB64B2">
        <w:rPr>
          <w:szCs w:val="16"/>
        </w:rPr>
        <w:t xml:space="preserve"> </w:t>
      </w:r>
      <w:r w:rsidRPr="00CB64B2">
        <w:t>is</w:t>
      </w:r>
      <w:r w:rsidRPr="00CB64B2">
        <w:rPr>
          <w:szCs w:val="16"/>
        </w:rPr>
        <w:t xml:space="preserve"> not eligible for credit.  Specific criteria are in Section 611.1016(a).</w:t>
      </w:r>
    </w:p>
    <w:p w14:paraId="23640266" w14:textId="77777777" w:rsidR="00CB64B2" w:rsidRPr="00CB64B2" w:rsidRDefault="00CB64B2" w:rsidP="00CB64B2">
      <w:pPr>
        <w:rPr>
          <w:szCs w:val="16"/>
        </w:rPr>
      </w:pPr>
    </w:p>
    <w:p w14:paraId="4EBCD1E1" w14:textId="62744D71" w:rsidR="00CB64B2" w:rsidRPr="00CB64B2" w:rsidRDefault="00CB64B2" w:rsidP="00CB64B2">
      <w:pPr>
        <w:ind w:left="2880" w:hanging="720"/>
        <w:rPr>
          <w:szCs w:val="16"/>
        </w:rPr>
      </w:pPr>
      <w:r w:rsidRPr="00CB64B2">
        <w:rPr>
          <w:szCs w:val="16"/>
        </w:rPr>
        <w:t>B)</w:t>
      </w:r>
      <w:r>
        <w:rPr>
          <w:szCs w:val="16"/>
        </w:rPr>
        <w:tab/>
      </w:r>
      <w:r w:rsidRPr="00CB64B2">
        <w:rPr>
          <w:szCs w:val="16"/>
        </w:rPr>
        <w:t>Alternative source or intake management:  No prescribed credit.  A supplier may conduct simultaneous monitoring for treatment bin classification at alternative intake locations or under alternative intake management strategies.  Specific criteria are in Section 611.1016(b).</w:t>
      </w:r>
    </w:p>
    <w:p w14:paraId="3CCC81E0" w14:textId="77777777" w:rsidR="00CB64B2" w:rsidRPr="00CB64B2" w:rsidRDefault="00CB64B2" w:rsidP="00CB64B2">
      <w:pPr>
        <w:rPr>
          <w:szCs w:val="16"/>
        </w:rPr>
      </w:pPr>
    </w:p>
    <w:p w14:paraId="0C9F3FC0" w14:textId="32B88B0B" w:rsidR="00CB64B2" w:rsidRPr="00CB64B2" w:rsidRDefault="00CB64B2" w:rsidP="00CB64B2">
      <w:pPr>
        <w:ind w:left="2160" w:hanging="720"/>
        <w:rPr>
          <w:szCs w:val="16"/>
        </w:rPr>
      </w:pPr>
      <w:r w:rsidRPr="00CB64B2">
        <w:rPr>
          <w:szCs w:val="16"/>
        </w:rPr>
        <w:t>2)</w:t>
      </w:r>
      <w:r>
        <w:rPr>
          <w:szCs w:val="16"/>
        </w:rPr>
        <w:tab/>
      </w:r>
      <w:r w:rsidR="00750A6F">
        <w:rPr>
          <w:szCs w:val="16"/>
        </w:rPr>
        <w:t>Pre-Filtration Toolbox Options</w:t>
      </w:r>
    </w:p>
    <w:p w14:paraId="545D6644" w14:textId="77777777" w:rsidR="00CB64B2" w:rsidRPr="00CB64B2" w:rsidRDefault="00CB64B2" w:rsidP="00CB64B2">
      <w:pPr>
        <w:rPr>
          <w:szCs w:val="16"/>
        </w:rPr>
      </w:pPr>
    </w:p>
    <w:p w14:paraId="1E291D6A" w14:textId="22CBDAB1" w:rsidR="00CB64B2" w:rsidRPr="00CB64B2" w:rsidRDefault="00CB64B2" w:rsidP="00CB64B2">
      <w:pPr>
        <w:ind w:left="2880" w:hanging="720"/>
        <w:rPr>
          <w:szCs w:val="16"/>
        </w:rPr>
      </w:pPr>
      <w:r w:rsidRPr="00CB64B2">
        <w:rPr>
          <w:szCs w:val="16"/>
        </w:rPr>
        <w:t>A)</w:t>
      </w:r>
      <w:r>
        <w:rPr>
          <w:szCs w:val="16"/>
        </w:rPr>
        <w:tab/>
      </w:r>
      <w:r w:rsidRPr="00CB64B2">
        <w:rPr>
          <w:szCs w:val="16"/>
        </w:rPr>
        <w:t xml:space="preserve">Presedimentation </w:t>
      </w:r>
      <w:r w:rsidR="00750A6F">
        <w:rPr>
          <w:szCs w:val="16"/>
        </w:rPr>
        <w:t>Basin</w:t>
      </w:r>
      <w:r w:rsidRPr="00CB64B2">
        <w:rPr>
          <w:szCs w:val="16"/>
        </w:rPr>
        <w:t xml:space="preserve"> with </w:t>
      </w:r>
      <w:r w:rsidR="00750A6F">
        <w:rPr>
          <w:szCs w:val="16"/>
        </w:rPr>
        <w:t>Coagulation.</w:t>
      </w:r>
      <w:r w:rsidRPr="00CB64B2">
        <w:rPr>
          <w:szCs w:val="16"/>
        </w:rPr>
        <w:t xml:space="preserve">  0.5-log credit during any month that presedimentation basins achieve a monthly mean reduction of 0.5-log or greater in turbidity or alternative Agency-approved performance criteria.  To be eligible, basins must be operated continuously with coagulant addition and all plant flow must pass through basins.  Specific criteria are in Section 611.1017(a).</w:t>
      </w:r>
    </w:p>
    <w:p w14:paraId="2A5A35C3" w14:textId="77777777" w:rsidR="00CB64B2" w:rsidRPr="00CB64B2" w:rsidRDefault="00CB64B2" w:rsidP="00CB64B2">
      <w:pPr>
        <w:rPr>
          <w:szCs w:val="16"/>
        </w:rPr>
      </w:pPr>
    </w:p>
    <w:p w14:paraId="61CD53E7" w14:textId="01918EB2" w:rsidR="00CB64B2" w:rsidRPr="00CB64B2" w:rsidRDefault="00CB64B2" w:rsidP="00CB64B2">
      <w:pPr>
        <w:ind w:left="2880" w:hanging="720"/>
        <w:rPr>
          <w:szCs w:val="16"/>
        </w:rPr>
      </w:pPr>
      <w:r w:rsidRPr="00CB64B2">
        <w:rPr>
          <w:szCs w:val="16"/>
        </w:rPr>
        <w:t>B)</w:t>
      </w:r>
      <w:r>
        <w:rPr>
          <w:szCs w:val="16"/>
        </w:rPr>
        <w:tab/>
      </w:r>
      <w:r w:rsidRPr="00CB64B2">
        <w:rPr>
          <w:szCs w:val="16"/>
        </w:rPr>
        <w:t xml:space="preserve">Two-stage </w:t>
      </w:r>
      <w:r w:rsidR="00750A6F">
        <w:rPr>
          <w:szCs w:val="16"/>
        </w:rPr>
        <w:t>Lime Softening.</w:t>
      </w:r>
      <w:r w:rsidRPr="00CB64B2">
        <w:rPr>
          <w:szCs w:val="16"/>
        </w:rPr>
        <w:t xml:space="preserve">  0.5-log credit for two-stage softening </w:t>
      </w:r>
      <w:r w:rsidR="00B053BB">
        <w:rPr>
          <w:szCs w:val="16"/>
        </w:rPr>
        <w:t xml:space="preserve">if </w:t>
      </w:r>
      <w:r w:rsidRPr="00CB64B2">
        <w:rPr>
          <w:szCs w:val="16"/>
        </w:rPr>
        <w:t>chemical addition and hardness precipitation occur in both stages.  All plant flow must pass through both stages.  Single-stage softening is credited as equivalent to conventional treatment.  Specific criteria are in Section 611.1017(b).</w:t>
      </w:r>
    </w:p>
    <w:p w14:paraId="1D18AB7F" w14:textId="77777777" w:rsidR="00CB64B2" w:rsidRPr="00CB64B2" w:rsidRDefault="00CB64B2" w:rsidP="00CB64B2">
      <w:pPr>
        <w:rPr>
          <w:szCs w:val="16"/>
        </w:rPr>
      </w:pPr>
    </w:p>
    <w:p w14:paraId="5677F429" w14:textId="481C06B3" w:rsidR="00CB64B2" w:rsidRPr="00CB64B2" w:rsidRDefault="00CB64B2" w:rsidP="00CB64B2">
      <w:pPr>
        <w:ind w:left="2880" w:hanging="720"/>
        <w:rPr>
          <w:szCs w:val="16"/>
        </w:rPr>
      </w:pPr>
      <w:r w:rsidRPr="00CB64B2">
        <w:rPr>
          <w:szCs w:val="16"/>
        </w:rPr>
        <w:t>C)</w:t>
      </w:r>
      <w:r>
        <w:rPr>
          <w:szCs w:val="16"/>
        </w:rPr>
        <w:tab/>
      </w:r>
      <w:r w:rsidRPr="00CB64B2">
        <w:rPr>
          <w:szCs w:val="16"/>
        </w:rPr>
        <w:t xml:space="preserve">Bank </w:t>
      </w:r>
      <w:r w:rsidR="00750A6F">
        <w:rPr>
          <w:szCs w:val="16"/>
        </w:rPr>
        <w:t>Filtration.</w:t>
      </w:r>
      <w:r w:rsidRPr="00CB64B2">
        <w:rPr>
          <w:szCs w:val="16"/>
        </w:rPr>
        <w:t xml:space="preserve">  0.5-log credit for 25-foot setback or 1.0-log credit for 50-foot setback; the aquifer must be unconsolidated sand containing at least </w:t>
      </w:r>
      <w:r w:rsidR="00750A6F">
        <w:rPr>
          <w:szCs w:val="16"/>
        </w:rPr>
        <w:t>ten</w:t>
      </w:r>
      <w:r w:rsidRPr="00CB64B2">
        <w:rPr>
          <w:szCs w:val="16"/>
        </w:rPr>
        <w:t xml:space="preserve"> percent fines and average turbidity in the wells must be less than 1 NTU.  A supplier using wells followed by filtration when conducting source water monitoring must sample the well to determine bin classification and </w:t>
      </w:r>
      <w:r w:rsidRPr="00CB64B2">
        <w:t>is</w:t>
      </w:r>
      <w:r w:rsidRPr="00CB64B2">
        <w:rPr>
          <w:szCs w:val="16"/>
        </w:rPr>
        <w:t xml:space="preserve"> not eligible for additional credit.  Specific criteria are in Section 611.1017(c).</w:t>
      </w:r>
    </w:p>
    <w:p w14:paraId="52DEBE9B" w14:textId="77777777" w:rsidR="00CB64B2" w:rsidRPr="00CB64B2" w:rsidRDefault="00CB64B2" w:rsidP="00CB64B2">
      <w:pPr>
        <w:rPr>
          <w:szCs w:val="16"/>
        </w:rPr>
      </w:pPr>
    </w:p>
    <w:p w14:paraId="464327DC" w14:textId="77777777" w:rsidR="00CB64B2" w:rsidRPr="00CB64B2" w:rsidRDefault="00CB64B2" w:rsidP="00CB64B2">
      <w:pPr>
        <w:ind w:left="2160" w:hanging="720"/>
        <w:rPr>
          <w:szCs w:val="16"/>
        </w:rPr>
      </w:pPr>
      <w:r w:rsidRPr="00CB64B2">
        <w:rPr>
          <w:szCs w:val="16"/>
        </w:rPr>
        <w:t>3)</w:t>
      </w:r>
      <w:r>
        <w:rPr>
          <w:szCs w:val="16"/>
        </w:rPr>
        <w:tab/>
      </w:r>
      <w:r w:rsidRPr="00CB64B2">
        <w:rPr>
          <w:szCs w:val="16"/>
        </w:rPr>
        <w:t xml:space="preserve">Treatment </w:t>
      </w:r>
      <w:r w:rsidR="00750A6F">
        <w:rPr>
          <w:szCs w:val="16"/>
        </w:rPr>
        <w:t>Performance Toolbox Options</w:t>
      </w:r>
    </w:p>
    <w:p w14:paraId="195CFDD0" w14:textId="77777777" w:rsidR="00CB64B2" w:rsidRPr="00CB64B2" w:rsidRDefault="00CB64B2" w:rsidP="00CB64B2">
      <w:pPr>
        <w:rPr>
          <w:szCs w:val="16"/>
        </w:rPr>
      </w:pPr>
    </w:p>
    <w:p w14:paraId="1F81D4B4" w14:textId="7639D82B" w:rsidR="00CB64B2" w:rsidRPr="00CB64B2" w:rsidRDefault="00CB64B2" w:rsidP="00CB64B2">
      <w:pPr>
        <w:ind w:left="2880" w:hanging="720"/>
        <w:rPr>
          <w:szCs w:val="16"/>
        </w:rPr>
      </w:pPr>
      <w:r w:rsidRPr="00CB64B2">
        <w:rPr>
          <w:szCs w:val="16"/>
        </w:rPr>
        <w:t>A)</w:t>
      </w:r>
      <w:r>
        <w:rPr>
          <w:szCs w:val="16"/>
        </w:rPr>
        <w:tab/>
      </w:r>
      <w:r w:rsidRPr="00CB64B2">
        <w:rPr>
          <w:szCs w:val="16"/>
        </w:rPr>
        <w:t xml:space="preserve">Combined </w:t>
      </w:r>
      <w:r w:rsidR="00750A6F">
        <w:rPr>
          <w:szCs w:val="16"/>
        </w:rPr>
        <w:t>Filter Performance.</w:t>
      </w:r>
      <w:r w:rsidRPr="00CB64B2">
        <w:rPr>
          <w:szCs w:val="16"/>
        </w:rPr>
        <w:t xml:space="preserve">  0.5-log credit for combined filter effluent turbidity less than or equal to 0.15 NTU in at least 95 percent of measurements each month.  Specific criteria are in Section 611.1018(a).</w:t>
      </w:r>
    </w:p>
    <w:p w14:paraId="52C9C373" w14:textId="77777777" w:rsidR="00CB64B2" w:rsidRPr="00CB64B2" w:rsidRDefault="00CB64B2" w:rsidP="00CB64B2">
      <w:pPr>
        <w:rPr>
          <w:szCs w:val="16"/>
        </w:rPr>
      </w:pPr>
    </w:p>
    <w:p w14:paraId="215BE640" w14:textId="2426D871" w:rsidR="00CB64B2" w:rsidRPr="00CB64B2" w:rsidRDefault="00CB64B2" w:rsidP="00CB64B2">
      <w:pPr>
        <w:ind w:left="2880" w:hanging="720"/>
        <w:rPr>
          <w:szCs w:val="16"/>
        </w:rPr>
      </w:pPr>
      <w:r w:rsidRPr="00CB64B2">
        <w:rPr>
          <w:szCs w:val="16"/>
        </w:rPr>
        <w:t>B)</w:t>
      </w:r>
      <w:r>
        <w:rPr>
          <w:szCs w:val="16"/>
        </w:rPr>
        <w:tab/>
      </w:r>
      <w:r w:rsidRPr="00CB64B2">
        <w:rPr>
          <w:szCs w:val="16"/>
        </w:rPr>
        <w:t xml:space="preserve">Individual </w:t>
      </w:r>
      <w:r w:rsidR="00750A6F">
        <w:rPr>
          <w:szCs w:val="16"/>
        </w:rPr>
        <w:t>Filter Performance</w:t>
      </w:r>
      <w:r w:rsidR="0034275B">
        <w:rPr>
          <w:szCs w:val="16"/>
        </w:rPr>
        <w:t>.</w:t>
      </w:r>
      <w:r w:rsidRPr="00CB64B2">
        <w:rPr>
          <w:szCs w:val="16"/>
        </w:rPr>
        <w:t xml:space="preserve">  0.5-log credit (in addition to 0.5-log combined filter performance credit) if individual filter effluent turbidity is less than or equal to 0.15 NTU in at least 95 percent of samples each month in each filter and is never greater than 0.3 NTU in two consecutive measurements in any filter.  Specific criteria are in Section 611.1018(b).</w:t>
      </w:r>
    </w:p>
    <w:p w14:paraId="5D9CE610" w14:textId="77777777" w:rsidR="00CB64B2" w:rsidRPr="00CB64B2" w:rsidRDefault="00CB64B2" w:rsidP="00CB64B2">
      <w:pPr>
        <w:rPr>
          <w:szCs w:val="16"/>
        </w:rPr>
      </w:pPr>
    </w:p>
    <w:p w14:paraId="6732D238" w14:textId="16A2D3C8" w:rsidR="00CB64B2" w:rsidRPr="00CB64B2" w:rsidRDefault="00CB64B2" w:rsidP="00CB64B2">
      <w:pPr>
        <w:ind w:left="2880" w:hanging="720"/>
        <w:rPr>
          <w:szCs w:val="16"/>
        </w:rPr>
      </w:pPr>
      <w:r w:rsidRPr="00CB64B2">
        <w:rPr>
          <w:szCs w:val="16"/>
        </w:rPr>
        <w:t>C)</w:t>
      </w:r>
      <w:r>
        <w:rPr>
          <w:szCs w:val="16"/>
        </w:rPr>
        <w:tab/>
      </w:r>
      <w:r w:rsidRPr="00CB64B2">
        <w:rPr>
          <w:szCs w:val="16"/>
        </w:rPr>
        <w:t xml:space="preserve">Demonstration of </w:t>
      </w:r>
      <w:r w:rsidR="00750A6F">
        <w:rPr>
          <w:szCs w:val="16"/>
        </w:rPr>
        <w:t>Performance.</w:t>
      </w:r>
      <w:r w:rsidRPr="00CB64B2">
        <w:rPr>
          <w:szCs w:val="16"/>
        </w:rPr>
        <w:t xml:space="preserve">  Credit awarded to unit process or treatment train based on a demonstration to the </w:t>
      </w:r>
      <w:r w:rsidR="00263CAA">
        <w:rPr>
          <w:szCs w:val="16"/>
        </w:rPr>
        <w:t>Agency</w:t>
      </w:r>
      <w:r w:rsidRPr="00CB64B2">
        <w:rPr>
          <w:szCs w:val="16"/>
        </w:rPr>
        <w:t xml:space="preserve"> with an </w:t>
      </w:r>
      <w:r w:rsidRPr="00CB64B2">
        <w:t>Agency</w:t>
      </w:r>
      <w:r w:rsidRPr="00CB64B2">
        <w:rPr>
          <w:szCs w:val="16"/>
        </w:rPr>
        <w:t>-approved protocol.  Specific criteria are in Section 611.1018(c).</w:t>
      </w:r>
    </w:p>
    <w:p w14:paraId="23B7A974" w14:textId="77777777" w:rsidR="00CB64B2" w:rsidRPr="00CB64B2" w:rsidRDefault="00CB64B2" w:rsidP="00CB64B2">
      <w:pPr>
        <w:rPr>
          <w:szCs w:val="16"/>
        </w:rPr>
      </w:pPr>
    </w:p>
    <w:p w14:paraId="57EC8B53" w14:textId="77777777" w:rsidR="00CB64B2" w:rsidRPr="00CB64B2" w:rsidRDefault="00CB64B2" w:rsidP="00CB64B2">
      <w:pPr>
        <w:ind w:left="2160" w:hanging="720"/>
        <w:rPr>
          <w:szCs w:val="16"/>
        </w:rPr>
      </w:pPr>
      <w:r w:rsidRPr="00CB64B2">
        <w:rPr>
          <w:szCs w:val="16"/>
        </w:rPr>
        <w:t>4)</w:t>
      </w:r>
      <w:r>
        <w:rPr>
          <w:szCs w:val="16"/>
        </w:rPr>
        <w:tab/>
      </w:r>
      <w:r w:rsidRPr="00CB64B2">
        <w:rPr>
          <w:szCs w:val="16"/>
        </w:rPr>
        <w:t xml:space="preserve">Additional </w:t>
      </w:r>
      <w:r w:rsidR="00750A6F">
        <w:rPr>
          <w:szCs w:val="16"/>
        </w:rPr>
        <w:t>Filtration Toolbox Options</w:t>
      </w:r>
    </w:p>
    <w:p w14:paraId="28A9D43B" w14:textId="77777777" w:rsidR="00CB64B2" w:rsidRPr="00CB64B2" w:rsidRDefault="00CB64B2" w:rsidP="00CB64B2">
      <w:pPr>
        <w:rPr>
          <w:szCs w:val="16"/>
        </w:rPr>
      </w:pPr>
    </w:p>
    <w:p w14:paraId="163FB68D" w14:textId="7FA35F91" w:rsidR="00CB64B2" w:rsidRPr="00CB64B2" w:rsidRDefault="00CB64B2" w:rsidP="00CB64B2">
      <w:pPr>
        <w:ind w:left="2880" w:hanging="720"/>
        <w:rPr>
          <w:szCs w:val="16"/>
        </w:rPr>
      </w:pPr>
      <w:r w:rsidRPr="00CB64B2">
        <w:rPr>
          <w:szCs w:val="16"/>
        </w:rPr>
        <w:t>A)</w:t>
      </w:r>
      <w:r>
        <w:rPr>
          <w:szCs w:val="16"/>
        </w:rPr>
        <w:tab/>
      </w:r>
      <w:r w:rsidRPr="00CB64B2">
        <w:rPr>
          <w:szCs w:val="16"/>
        </w:rPr>
        <w:t xml:space="preserve">Bag or </w:t>
      </w:r>
      <w:r w:rsidR="00750A6F">
        <w:rPr>
          <w:szCs w:val="16"/>
        </w:rPr>
        <w:t>Cartridge Filters</w:t>
      </w:r>
      <w:r w:rsidRPr="00CB64B2">
        <w:rPr>
          <w:szCs w:val="16"/>
        </w:rPr>
        <w:t xml:space="preserve"> (individual filters)</w:t>
      </w:r>
      <w:r w:rsidR="004D74D5">
        <w:rPr>
          <w:szCs w:val="16"/>
        </w:rPr>
        <w:t>.</w:t>
      </w:r>
      <w:r w:rsidRPr="00CB64B2">
        <w:rPr>
          <w:szCs w:val="16"/>
        </w:rPr>
        <w:t xml:space="preserve">  Up to 2-log credit based on the removal efficiency demonstrated during challenge testing with a 1.0-log factor of safety.  Specific criteria are in Section 611.1019(a).</w:t>
      </w:r>
    </w:p>
    <w:p w14:paraId="254AEDE8" w14:textId="77777777" w:rsidR="00CB64B2" w:rsidRPr="00CB64B2" w:rsidRDefault="00CB64B2" w:rsidP="00CB64B2">
      <w:pPr>
        <w:rPr>
          <w:szCs w:val="16"/>
        </w:rPr>
      </w:pPr>
    </w:p>
    <w:p w14:paraId="469596FA" w14:textId="3996470F" w:rsidR="00CB64B2" w:rsidRPr="00CB64B2" w:rsidRDefault="00CB64B2" w:rsidP="00CB64B2">
      <w:pPr>
        <w:ind w:left="2880" w:hanging="720"/>
        <w:rPr>
          <w:szCs w:val="16"/>
        </w:rPr>
      </w:pPr>
      <w:r w:rsidRPr="00CB64B2">
        <w:rPr>
          <w:szCs w:val="16"/>
        </w:rPr>
        <w:t>B)</w:t>
      </w:r>
      <w:r>
        <w:rPr>
          <w:szCs w:val="16"/>
        </w:rPr>
        <w:tab/>
      </w:r>
      <w:r w:rsidRPr="00CB64B2">
        <w:rPr>
          <w:szCs w:val="16"/>
        </w:rPr>
        <w:t xml:space="preserve">Bag or </w:t>
      </w:r>
      <w:r w:rsidR="00750A6F">
        <w:rPr>
          <w:szCs w:val="16"/>
        </w:rPr>
        <w:t>Cartridge Filters</w:t>
      </w:r>
      <w:r w:rsidRPr="00CB64B2">
        <w:rPr>
          <w:szCs w:val="16"/>
        </w:rPr>
        <w:t xml:space="preserve"> (in series)</w:t>
      </w:r>
      <w:r w:rsidR="00750A6F">
        <w:rPr>
          <w:szCs w:val="16"/>
        </w:rPr>
        <w:t>.</w:t>
      </w:r>
      <w:r w:rsidRPr="00CB64B2">
        <w:rPr>
          <w:szCs w:val="16"/>
        </w:rPr>
        <w:t xml:space="preserve">  Up to 2.5-log credit based on the removal efficiency demonstrated during challenge testing with a 0.5-log factor of safety.  Specific criteria are in Section 611.1019(a).</w:t>
      </w:r>
    </w:p>
    <w:p w14:paraId="73CDC969" w14:textId="77777777" w:rsidR="00CB64B2" w:rsidRPr="00CB64B2" w:rsidRDefault="00CB64B2" w:rsidP="00CB64B2">
      <w:pPr>
        <w:rPr>
          <w:szCs w:val="16"/>
        </w:rPr>
      </w:pPr>
    </w:p>
    <w:p w14:paraId="38B4C41F" w14:textId="5530D29B" w:rsidR="00CB64B2" w:rsidRPr="00CB64B2" w:rsidRDefault="00CB64B2" w:rsidP="00CB64B2">
      <w:pPr>
        <w:ind w:left="2880" w:hanging="720"/>
        <w:rPr>
          <w:szCs w:val="16"/>
        </w:rPr>
      </w:pPr>
      <w:r w:rsidRPr="00CB64B2">
        <w:rPr>
          <w:szCs w:val="16"/>
        </w:rPr>
        <w:t>C)</w:t>
      </w:r>
      <w:r>
        <w:rPr>
          <w:szCs w:val="16"/>
        </w:rPr>
        <w:tab/>
      </w:r>
      <w:r w:rsidRPr="00CB64B2">
        <w:rPr>
          <w:szCs w:val="16"/>
        </w:rPr>
        <w:t xml:space="preserve">Membrane </w:t>
      </w:r>
      <w:r w:rsidR="00750A6F">
        <w:rPr>
          <w:szCs w:val="16"/>
        </w:rPr>
        <w:t>Filtration.</w:t>
      </w:r>
      <w:r w:rsidRPr="00CB64B2">
        <w:rPr>
          <w:szCs w:val="16"/>
        </w:rPr>
        <w:t xml:space="preserve">  Log credit equivalent to removal efficiency demonstrated in challenge test for device if supported by direct integrity testing.  Specific criteria are in Section 611.1019(b).</w:t>
      </w:r>
    </w:p>
    <w:p w14:paraId="09D4A039" w14:textId="77777777" w:rsidR="00CB64B2" w:rsidRPr="00CB64B2" w:rsidRDefault="00CB64B2" w:rsidP="00CB64B2">
      <w:pPr>
        <w:rPr>
          <w:szCs w:val="16"/>
        </w:rPr>
      </w:pPr>
    </w:p>
    <w:p w14:paraId="3D135EB5" w14:textId="4D0C5B13" w:rsidR="00CB64B2" w:rsidRPr="00CB64B2" w:rsidRDefault="00CB64B2" w:rsidP="00CB64B2">
      <w:pPr>
        <w:ind w:left="2880" w:hanging="720"/>
        <w:rPr>
          <w:szCs w:val="16"/>
        </w:rPr>
      </w:pPr>
      <w:r w:rsidRPr="00CB64B2">
        <w:rPr>
          <w:szCs w:val="16"/>
        </w:rPr>
        <w:t>D)</w:t>
      </w:r>
      <w:r>
        <w:rPr>
          <w:szCs w:val="16"/>
        </w:rPr>
        <w:tab/>
      </w:r>
      <w:r w:rsidRPr="00CB64B2">
        <w:rPr>
          <w:szCs w:val="16"/>
        </w:rPr>
        <w:t xml:space="preserve">Second </w:t>
      </w:r>
      <w:r w:rsidR="00750A6F">
        <w:rPr>
          <w:szCs w:val="16"/>
        </w:rPr>
        <w:t>Stage Filtration.</w:t>
      </w:r>
      <w:r w:rsidRPr="00CB64B2">
        <w:rPr>
          <w:szCs w:val="16"/>
        </w:rPr>
        <w:t xml:space="preserve">  0.5-log credit for second separate granular media filtration stage if treatment train includes </w:t>
      </w:r>
      <w:r w:rsidRPr="00CB64B2">
        <w:rPr>
          <w:szCs w:val="16"/>
        </w:rPr>
        <w:lastRenderedPageBreak/>
        <w:t>coagulation prior to first filter.  Specific criteria are in Section 611.1019(c)</w:t>
      </w:r>
      <w:r w:rsidR="00B33840">
        <w:rPr>
          <w:szCs w:val="16"/>
        </w:rPr>
        <w:t>.</w:t>
      </w:r>
    </w:p>
    <w:p w14:paraId="2B2521D8" w14:textId="77777777" w:rsidR="00CB64B2" w:rsidRPr="00CB64B2" w:rsidRDefault="00CB64B2" w:rsidP="00CB64B2">
      <w:pPr>
        <w:rPr>
          <w:szCs w:val="16"/>
        </w:rPr>
      </w:pPr>
    </w:p>
    <w:p w14:paraId="4A901803" w14:textId="6E0ECEC7" w:rsidR="00CB64B2" w:rsidRPr="00CB64B2" w:rsidRDefault="00CB64B2" w:rsidP="00CB64B2">
      <w:pPr>
        <w:ind w:left="2880" w:hanging="720"/>
        <w:rPr>
          <w:szCs w:val="16"/>
        </w:rPr>
      </w:pPr>
      <w:r w:rsidRPr="00CB64B2">
        <w:rPr>
          <w:szCs w:val="16"/>
        </w:rPr>
        <w:t>E)</w:t>
      </w:r>
      <w:r>
        <w:rPr>
          <w:szCs w:val="16"/>
        </w:rPr>
        <w:tab/>
      </w:r>
      <w:r w:rsidRPr="00CB64B2">
        <w:rPr>
          <w:szCs w:val="16"/>
        </w:rPr>
        <w:t xml:space="preserve">Slow </w:t>
      </w:r>
      <w:r w:rsidR="00750A6F">
        <w:rPr>
          <w:szCs w:val="16"/>
        </w:rPr>
        <w:t>Sand Filters.</w:t>
      </w:r>
      <w:r w:rsidRPr="00CB64B2">
        <w:rPr>
          <w:szCs w:val="16"/>
        </w:rPr>
        <w:t xml:space="preserve">  2.5-log credit as a secondary filtration step or 3.0-log credit as a primary filtration process.  No prior chlorination for either option.  Specific criteria are in Section 611.1019(d).</w:t>
      </w:r>
    </w:p>
    <w:p w14:paraId="14F5FBF1" w14:textId="77777777" w:rsidR="00CB64B2" w:rsidRPr="00CB64B2" w:rsidRDefault="00CB64B2" w:rsidP="00CB64B2">
      <w:pPr>
        <w:rPr>
          <w:szCs w:val="16"/>
        </w:rPr>
      </w:pPr>
    </w:p>
    <w:p w14:paraId="3BCEFFA7" w14:textId="77777777" w:rsidR="00CB64B2" w:rsidRPr="00CB64B2" w:rsidRDefault="00CB64B2" w:rsidP="00CB64B2">
      <w:pPr>
        <w:ind w:left="2160" w:hanging="720"/>
        <w:rPr>
          <w:szCs w:val="16"/>
        </w:rPr>
      </w:pPr>
      <w:r w:rsidRPr="00CB64B2">
        <w:rPr>
          <w:szCs w:val="16"/>
        </w:rPr>
        <w:t>5)</w:t>
      </w:r>
      <w:r>
        <w:rPr>
          <w:szCs w:val="16"/>
        </w:rPr>
        <w:tab/>
      </w:r>
      <w:r w:rsidRPr="00CB64B2">
        <w:rPr>
          <w:szCs w:val="16"/>
        </w:rPr>
        <w:t xml:space="preserve">Inactivation </w:t>
      </w:r>
      <w:r w:rsidR="00750A6F">
        <w:rPr>
          <w:szCs w:val="16"/>
        </w:rPr>
        <w:t>Toolbox Options</w:t>
      </w:r>
    </w:p>
    <w:p w14:paraId="0F327EDD" w14:textId="77777777" w:rsidR="00CB64B2" w:rsidRPr="00CB64B2" w:rsidRDefault="00CB64B2" w:rsidP="00CB64B2">
      <w:pPr>
        <w:rPr>
          <w:szCs w:val="16"/>
        </w:rPr>
      </w:pPr>
    </w:p>
    <w:p w14:paraId="1F39ABEB" w14:textId="491F9131" w:rsidR="00CB64B2" w:rsidRPr="00CB64B2" w:rsidRDefault="00CB64B2" w:rsidP="00CB64B2">
      <w:pPr>
        <w:ind w:left="2880" w:hanging="720"/>
        <w:rPr>
          <w:szCs w:val="16"/>
        </w:rPr>
      </w:pPr>
      <w:r w:rsidRPr="00CB64B2">
        <w:rPr>
          <w:szCs w:val="16"/>
        </w:rPr>
        <w:t>A)</w:t>
      </w:r>
      <w:r>
        <w:rPr>
          <w:szCs w:val="16"/>
        </w:rPr>
        <w:tab/>
      </w:r>
      <w:r w:rsidRPr="00CB64B2">
        <w:rPr>
          <w:szCs w:val="16"/>
        </w:rPr>
        <w:t xml:space="preserve">Chlorine </w:t>
      </w:r>
      <w:r w:rsidR="00750A6F">
        <w:rPr>
          <w:szCs w:val="16"/>
        </w:rPr>
        <w:t>Dioxide.</w:t>
      </w:r>
      <w:r w:rsidRPr="00CB64B2">
        <w:rPr>
          <w:szCs w:val="16"/>
        </w:rPr>
        <w:t xml:space="preserve">  Log credit based on measured CT in relation to CT table.  Specific criteria are in Section 611.1020(b)</w:t>
      </w:r>
      <w:r w:rsidR="00B33840">
        <w:rPr>
          <w:szCs w:val="16"/>
        </w:rPr>
        <w:t>.</w:t>
      </w:r>
    </w:p>
    <w:p w14:paraId="028522BA" w14:textId="77777777" w:rsidR="00CB64B2" w:rsidRPr="00CB64B2" w:rsidRDefault="00CB64B2" w:rsidP="00CB64B2">
      <w:pPr>
        <w:rPr>
          <w:szCs w:val="16"/>
        </w:rPr>
      </w:pPr>
    </w:p>
    <w:p w14:paraId="4891F091" w14:textId="5B11EA07" w:rsidR="00CB64B2" w:rsidRPr="00CB64B2" w:rsidRDefault="00CB64B2" w:rsidP="00CB64B2">
      <w:pPr>
        <w:ind w:left="2880" w:hanging="720"/>
        <w:rPr>
          <w:szCs w:val="16"/>
        </w:rPr>
      </w:pPr>
      <w:r w:rsidRPr="00CB64B2">
        <w:rPr>
          <w:szCs w:val="16"/>
        </w:rPr>
        <w:t>B)</w:t>
      </w:r>
      <w:r>
        <w:rPr>
          <w:szCs w:val="16"/>
        </w:rPr>
        <w:tab/>
      </w:r>
      <w:r w:rsidRPr="00CB64B2">
        <w:rPr>
          <w:szCs w:val="16"/>
        </w:rPr>
        <w:t>Ozone</w:t>
      </w:r>
      <w:r w:rsidR="00750A6F">
        <w:rPr>
          <w:szCs w:val="16"/>
        </w:rPr>
        <w:t>.</w:t>
      </w:r>
      <w:r w:rsidRPr="00CB64B2">
        <w:rPr>
          <w:szCs w:val="16"/>
        </w:rPr>
        <w:t xml:space="preserve">  Log credit based on measured CT in relation to CT table.  Specific criteria are in Section 611.1020(b).</w:t>
      </w:r>
    </w:p>
    <w:p w14:paraId="21C6D0F5" w14:textId="77777777" w:rsidR="00CB64B2" w:rsidRPr="00CB64B2" w:rsidRDefault="00CB64B2" w:rsidP="00CB64B2">
      <w:pPr>
        <w:rPr>
          <w:szCs w:val="16"/>
        </w:rPr>
      </w:pPr>
    </w:p>
    <w:p w14:paraId="634B0F28" w14:textId="594BF797" w:rsidR="00CB64B2" w:rsidRPr="00CB64B2" w:rsidRDefault="00CB64B2" w:rsidP="00CB64B2">
      <w:pPr>
        <w:ind w:left="2880" w:hanging="720"/>
        <w:rPr>
          <w:szCs w:val="16"/>
        </w:rPr>
      </w:pPr>
      <w:r w:rsidRPr="00CB64B2">
        <w:rPr>
          <w:szCs w:val="16"/>
        </w:rPr>
        <w:t>C)</w:t>
      </w:r>
      <w:r>
        <w:rPr>
          <w:szCs w:val="16"/>
        </w:rPr>
        <w:tab/>
      </w:r>
      <w:r w:rsidRPr="00CB64B2">
        <w:rPr>
          <w:szCs w:val="16"/>
        </w:rPr>
        <w:t>UV</w:t>
      </w:r>
      <w:r w:rsidR="00750A6F">
        <w:rPr>
          <w:szCs w:val="16"/>
        </w:rPr>
        <w:t>.</w:t>
      </w:r>
      <w:r w:rsidRPr="00CB64B2">
        <w:rPr>
          <w:szCs w:val="16"/>
        </w:rPr>
        <w:t xml:space="preserve">  Log credit based on validated UV dose in relation to UV dose table; reactor validation testing required to establish UV dose and associated operating conditions.  Specific criteria are in Section 611.1020(d).</w:t>
      </w:r>
    </w:p>
    <w:p w14:paraId="51916EA9" w14:textId="77777777" w:rsidR="00CB64B2" w:rsidRPr="00CB64B2" w:rsidRDefault="00CB64B2" w:rsidP="00CB64B2"/>
    <w:p w14:paraId="534F3045" w14:textId="5C594EB7" w:rsidR="00CB64B2" w:rsidRPr="00CB64B2" w:rsidRDefault="00CB64B2" w:rsidP="00B053BB">
      <w:r w:rsidRPr="00CB64B2">
        <w:t xml:space="preserve">BOARD NOTE:  </w:t>
      </w:r>
      <w:r w:rsidR="00B053BB">
        <w:t xml:space="preserve">This Section derives </w:t>
      </w:r>
      <w:r w:rsidRPr="00CB64B2">
        <w:t>from 40 CFR 141.715.</w:t>
      </w:r>
    </w:p>
    <w:p w14:paraId="1FFBAFF8" w14:textId="77777777" w:rsidR="001C71C2" w:rsidRPr="00CB64B2" w:rsidRDefault="001C71C2" w:rsidP="006E45FD"/>
    <w:p w14:paraId="159A7BF6" w14:textId="509C8A88" w:rsidR="00CF5486" w:rsidRDefault="00115ED0" w:rsidP="00CF5486">
      <w:pPr>
        <w:pStyle w:val="JCARSourceNote"/>
        <w:ind w:left="720"/>
      </w:pPr>
      <w:r w:rsidRPr="004E27CF">
        <w:t xml:space="preserve">(Source:  Amended at </w:t>
      </w:r>
      <w:r w:rsidR="004C5BCF">
        <w:t>50</w:t>
      </w:r>
      <w:r w:rsidRPr="004E27CF">
        <w:t xml:space="preserve"> Ill. Reg. </w:t>
      </w:r>
      <w:r w:rsidR="00D64EFD">
        <w:t>2531</w:t>
      </w:r>
      <w:r w:rsidRPr="004E27CF">
        <w:t xml:space="preserve">, effective </w:t>
      </w:r>
      <w:r w:rsidR="00D64EFD">
        <w:t>February 17, 2026</w:t>
      </w:r>
      <w:r w:rsidRPr="004E27CF">
        <w:t>)</w:t>
      </w:r>
    </w:p>
    <w:sectPr w:rsidR="00CF548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1E05" w14:textId="77777777" w:rsidR="00AB6B4A" w:rsidRDefault="00AB6B4A">
      <w:r>
        <w:separator/>
      </w:r>
    </w:p>
  </w:endnote>
  <w:endnote w:type="continuationSeparator" w:id="0">
    <w:p w14:paraId="72ED8D95" w14:textId="77777777" w:rsidR="00AB6B4A" w:rsidRDefault="00AB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4F0D" w14:textId="77777777" w:rsidR="00AB6B4A" w:rsidRDefault="00AB6B4A">
      <w:r>
        <w:separator/>
      </w:r>
    </w:p>
  </w:footnote>
  <w:footnote w:type="continuationSeparator" w:id="0">
    <w:p w14:paraId="7FC91D45" w14:textId="77777777" w:rsidR="00AB6B4A" w:rsidRDefault="00AB6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5497"/>
    <w:rsid w:val="00001F1D"/>
    <w:rsid w:val="00003CEF"/>
    <w:rsid w:val="00011A7D"/>
    <w:rsid w:val="000122C7"/>
    <w:rsid w:val="000158C8"/>
    <w:rsid w:val="00023902"/>
    <w:rsid w:val="00023DDC"/>
    <w:rsid w:val="00024590"/>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4790"/>
    <w:rsid w:val="00103C24"/>
    <w:rsid w:val="00110A0B"/>
    <w:rsid w:val="00114190"/>
    <w:rsid w:val="00115ED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6B44"/>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4230"/>
    <w:rsid w:val="0022052A"/>
    <w:rsid w:val="002209C0"/>
    <w:rsid w:val="00220B91"/>
    <w:rsid w:val="00225354"/>
    <w:rsid w:val="0023173C"/>
    <w:rsid w:val="002324A0"/>
    <w:rsid w:val="002325F1"/>
    <w:rsid w:val="002375DD"/>
    <w:rsid w:val="002524EC"/>
    <w:rsid w:val="0026224A"/>
    <w:rsid w:val="00263CAA"/>
    <w:rsid w:val="002667B7"/>
    <w:rsid w:val="00272138"/>
    <w:rsid w:val="002721C1"/>
    <w:rsid w:val="00272986"/>
    <w:rsid w:val="00274640"/>
    <w:rsid w:val="002760EE"/>
    <w:rsid w:val="00284541"/>
    <w:rsid w:val="002958AD"/>
    <w:rsid w:val="002A54F1"/>
    <w:rsid w:val="002A643F"/>
    <w:rsid w:val="002A72C2"/>
    <w:rsid w:val="002A7CB6"/>
    <w:rsid w:val="002C5D80"/>
    <w:rsid w:val="002C75E4"/>
    <w:rsid w:val="002D3C4D"/>
    <w:rsid w:val="002D3FBA"/>
    <w:rsid w:val="002D7620"/>
    <w:rsid w:val="002E4580"/>
    <w:rsid w:val="002F5988"/>
    <w:rsid w:val="00305AAE"/>
    <w:rsid w:val="00310E36"/>
    <w:rsid w:val="00311C50"/>
    <w:rsid w:val="00314233"/>
    <w:rsid w:val="00322AC2"/>
    <w:rsid w:val="00323B50"/>
    <w:rsid w:val="00327B81"/>
    <w:rsid w:val="00333A8D"/>
    <w:rsid w:val="00337BB9"/>
    <w:rsid w:val="00337CEB"/>
    <w:rsid w:val="0034275B"/>
    <w:rsid w:val="00350372"/>
    <w:rsid w:val="003547CB"/>
    <w:rsid w:val="00356003"/>
    <w:rsid w:val="00367A2E"/>
    <w:rsid w:val="00374367"/>
    <w:rsid w:val="00374639"/>
    <w:rsid w:val="00375C58"/>
    <w:rsid w:val="00385640"/>
    <w:rsid w:val="00391EBB"/>
    <w:rsid w:val="0039357E"/>
    <w:rsid w:val="00393652"/>
    <w:rsid w:val="00394002"/>
    <w:rsid w:val="0039695D"/>
    <w:rsid w:val="003A4E0A"/>
    <w:rsid w:val="003B419A"/>
    <w:rsid w:val="003B5138"/>
    <w:rsid w:val="003D0D44"/>
    <w:rsid w:val="003D12E4"/>
    <w:rsid w:val="003D4D4A"/>
    <w:rsid w:val="003F0EC8"/>
    <w:rsid w:val="003F2136"/>
    <w:rsid w:val="003F24E6"/>
    <w:rsid w:val="003F2F0E"/>
    <w:rsid w:val="003F3A28"/>
    <w:rsid w:val="003F5FD7"/>
    <w:rsid w:val="003F60AF"/>
    <w:rsid w:val="004014FB"/>
    <w:rsid w:val="00404222"/>
    <w:rsid w:val="00414F58"/>
    <w:rsid w:val="00420E63"/>
    <w:rsid w:val="004218A0"/>
    <w:rsid w:val="00426A13"/>
    <w:rsid w:val="00431CFE"/>
    <w:rsid w:val="004326E0"/>
    <w:rsid w:val="00441BFD"/>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5BCF"/>
    <w:rsid w:val="004D6EED"/>
    <w:rsid w:val="004D73D3"/>
    <w:rsid w:val="004D74D5"/>
    <w:rsid w:val="004E1242"/>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6A92"/>
    <w:rsid w:val="005F2891"/>
    <w:rsid w:val="006132CE"/>
    <w:rsid w:val="00620BBA"/>
    <w:rsid w:val="006247D4"/>
    <w:rsid w:val="00631875"/>
    <w:rsid w:val="00634D17"/>
    <w:rsid w:val="00641AEA"/>
    <w:rsid w:val="00645350"/>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45FD"/>
    <w:rsid w:val="006F3235"/>
    <w:rsid w:val="006F7BF8"/>
    <w:rsid w:val="00700FB4"/>
    <w:rsid w:val="00702A38"/>
    <w:rsid w:val="0070602C"/>
    <w:rsid w:val="00717DBE"/>
    <w:rsid w:val="00720025"/>
    <w:rsid w:val="00727763"/>
    <w:rsid w:val="007278C5"/>
    <w:rsid w:val="00737469"/>
    <w:rsid w:val="00750400"/>
    <w:rsid w:val="00750A6F"/>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1230"/>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4946"/>
    <w:rsid w:val="00960C37"/>
    <w:rsid w:val="00961E38"/>
    <w:rsid w:val="00965A76"/>
    <w:rsid w:val="00966D51"/>
    <w:rsid w:val="00975BCE"/>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5B49"/>
    <w:rsid w:val="00A26B95"/>
    <w:rsid w:val="00A319B1"/>
    <w:rsid w:val="00A31B74"/>
    <w:rsid w:val="00A327AB"/>
    <w:rsid w:val="00A3646E"/>
    <w:rsid w:val="00A42797"/>
    <w:rsid w:val="00A52BDD"/>
    <w:rsid w:val="00A600AA"/>
    <w:rsid w:val="00A623FE"/>
    <w:rsid w:val="00A70210"/>
    <w:rsid w:val="00A72534"/>
    <w:rsid w:val="00A809C5"/>
    <w:rsid w:val="00A86FF6"/>
    <w:rsid w:val="00A8731D"/>
    <w:rsid w:val="00A87EC5"/>
    <w:rsid w:val="00A94967"/>
    <w:rsid w:val="00A97CAE"/>
    <w:rsid w:val="00AA387B"/>
    <w:rsid w:val="00AA6F19"/>
    <w:rsid w:val="00AB12CF"/>
    <w:rsid w:val="00AB1466"/>
    <w:rsid w:val="00AB6B4A"/>
    <w:rsid w:val="00AC0DD5"/>
    <w:rsid w:val="00AC4914"/>
    <w:rsid w:val="00AC6F0C"/>
    <w:rsid w:val="00AC7225"/>
    <w:rsid w:val="00AD2A5F"/>
    <w:rsid w:val="00AE031A"/>
    <w:rsid w:val="00AE5547"/>
    <w:rsid w:val="00AE776A"/>
    <w:rsid w:val="00AF2883"/>
    <w:rsid w:val="00AF3304"/>
    <w:rsid w:val="00AF4757"/>
    <w:rsid w:val="00AF5497"/>
    <w:rsid w:val="00AF768C"/>
    <w:rsid w:val="00B01411"/>
    <w:rsid w:val="00B053BB"/>
    <w:rsid w:val="00B15414"/>
    <w:rsid w:val="00B17D78"/>
    <w:rsid w:val="00B23B52"/>
    <w:rsid w:val="00B2411F"/>
    <w:rsid w:val="00B33840"/>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B64B2"/>
    <w:rsid w:val="00CC0F41"/>
    <w:rsid w:val="00CC13F9"/>
    <w:rsid w:val="00CC4FF8"/>
    <w:rsid w:val="00CD3723"/>
    <w:rsid w:val="00CD5413"/>
    <w:rsid w:val="00CE4292"/>
    <w:rsid w:val="00CF5486"/>
    <w:rsid w:val="00D03A79"/>
    <w:rsid w:val="00D0676C"/>
    <w:rsid w:val="00D2155A"/>
    <w:rsid w:val="00D27015"/>
    <w:rsid w:val="00D2776C"/>
    <w:rsid w:val="00D27E4E"/>
    <w:rsid w:val="00D32AA7"/>
    <w:rsid w:val="00D33832"/>
    <w:rsid w:val="00D46468"/>
    <w:rsid w:val="00D55B37"/>
    <w:rsid w:val="00D5634E"/>
    <w:rsid w:val="00D61726"/>
    <w:rsid w:val="00D64B08"/>
    <w:rsid w:val="00D64EFD"/>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2B93"/>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5D6D4"/>
  <w15:docId w15:val="{6AC641A3-7290-4CBF-861C-B046C041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CB64B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CB64B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86616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