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902C2" w14:textId="77777777" w:rsidR="004739E2" w:rsidRPr="00D47AB1" w:rsidRDefault="004739E2" w:rsidP="004739E2">
      <w:pPr>
        <w:rPr>
          <w:b/>
        </w:rPr>
      </w:pPr>
    </w:p>
    <w:p w14:paraId="67CBD0DF" w14:textId="77777777" w:rsidR="004739E2" w:rsidRPr="00D47AB1" w:rsidRDefault="004739E2" w:rsidP="004739E2">
      <w:pPr>
        <w:rPr>
          <w:b/>
        </w:rPr>
      </w:pPr>
      <w:r w:rsidRPr="00D47AB1">
        <w:rPr>
          <w:b/>
        </w:rPr>
        <w:t>Section 611.1004  Source Water Monitoring Requirements:  Analytical Methods</w:t>
      </w:r>
    </w:p>
    <w:p w14:paraId="1118F9B8" w14:textId="77777777" w:rsidR="004739E2" w:rsidRPr="00D47AB1" w:rsidRDefault="004739E2" w:rsidP="004739E2">
      <w:pPr>
        <w:rPr>
          <w:b/>
        </w:rPr>
      </w:pPr>
    </w:p>
    <w:p w14:paraId="0630C13E" w14:textId="77777777" w:rsidR="004739E2" w:rsidRPr="00D47AB1" w:rsidRDefault="004739E2" w:rsidP="004739E2">
      <w:pPr>
        <w:ind w:left="1440" w:hanging="720"/>
      </w:pPr>
      <w:r w:rsidRPr="00D47AB1">
        <w:rPr>
          <w:szCs w:val="16"/>
        </w:rPr>
        <w:t>a)</w:t>
      </w:r>
      <w:r w:rsidRPr="00D47AB1">
        <w:rPr>
          <w:szCs w:val="16"/>
        </w:rPr>
        <w:tab/>
      </w:r>
      <w:r w:rsidRPr="00D47AB1">
        <w:t>Cryptosporidium.  A supplier must analyze for Cryptosporidium using USEPA 1623 (05)</w:t>
      </w:r>
      <w:r w:rsidR="00BD7052" w:rsidRPr="00D47AB1">
        <w:t xml:space="preserve">, </w:t>
      </w:r>
      <w:r w:rsidR="00D6563A">
        <w:t xml:space="preserve">USEPA </w:t>
      </w:r>
      <w:r w:rsidR="00BD7052" w:rsidRPr="00D47AB1">
        <w:t>1623.1</w:t>
      </w:r>
      <w:r w:rsidR="00D6563A">
        <w:t xml:space="preserve"> (12)</w:t>
      </w:r>
      <w:r w:rsidR="00BD7052" w:rsidRPr="00D47AB1">
        <w:t>,</w:t>
      </w:r>
      <w:r w:rsidRPr="00D47AB1">
        <w:t xml:space="preserve"> or </w:t>
      </w:r>
      <w:r w:rsidR="00D6563A">
        <w:t xml:space="preserve">USEPA </w:t>
      </w:r>
      <w:r w:rsidRPr="00D47AB1">
        <w:t>1622 (05), each incorporated by reference in Section 611.102</w:t>
      </w:r>
      <w:r w:rsidR="00114191" w:rsidRPr="00D47AB1">
        <w:t xml:space="preserve">, or alternative methods approved by the Agency </w:t>
      </w:r>
      <w:r w:rsidR="008178FB">
        <w:t>under</w:t>
      </w:r>
      <w:r w:rsidR="00114191" w:rsidRPr="00D47AB1">
        <w:t xml:space="preserve"> Section 611.480</w:t>
      </w:r>
      <w:r w:rsidRPr="00D47AB1">
        <w:t>.</w:t>
      </w:r>
    </w:p>
    <w:p w14:paraId="1772203F" w14:textId="77777777" w:rsidR="004739E2" w:rsidRPr="00D47AB1" w:rsidRDefault="004739E2" w:rsidP="004739E2"/>
    <w:p w14:paraId="104BD79F" w14:textId="77777777" w:rsidR="004739E2" w:rsidRPr="00D47AB1" w:rsidRDefault="004739E2" w:rsidP="004739E2">
      <w:pPr>
        <w:ind w:left="2160" w:hanging="720"/>
      </w:pPr>
      <w:r w:rsidRPr="00D47AB1">
        <w:t>1)</w:t>
      </w:r>
      <w:r w:rsidRPr="00D47AB1">
        <w:tab/>
        <w:t>The supplier must analyze at least a 10 ℓ sample or a packed pellet volume of at least 2 mℓ as generated by the methods listed in subsection (a).  A supplier unable to process a 10 ℓ sample must analyze as much sample volume as can be filtered by two filters approved by USEPA for the methods listed in subsection (a), up to a packed pellet volume of at least 2 mℓ.</w:t>
      </w:r>
    </w:p>
    <w:p w14:paraId="489BB438" w14:textId="77777777" w:rsidR="004739E2" w:rsidRPr="00D47AB1" w:rsidRDefault="004739E2" w:rsidP="004739E2"/>
    <w:p w14:paraId="185DB0CC" w14:textId="77777777" w:rsidR="004739E2" w:rsidRPr="00D47AB1" w:rsidRDefault="004739E2" w:rsidP="004739E2">
      <w:pPr>
        <w:ind w:left="2160" w:hanging="720"/>
      </w:pPr>
      <w:r w:rsidRPr="00D47AB1">
        <w:t>2)</w:t>
      </w:r>
      <w:r w:rsidRPr="00D47AB1">
        <w:tab/>
        <w:t xml:space="preserve">Matrix </w:t>
      </w:r>
      <w:r w:rsidR="00D6563A">
        <w:t>Spike</w:t>
      </w:r>
      <w:r w:rsidRPr="00D47AB1">
        <w:t xml:space="preserve"> (MS) </w:t>
      </w:r>
      <w:r w:rsidR="00D6563A">
        <w:t>Samples</w:t>
      </w:r>
    </w:p>
    <w:p w14:paraId="5D543D87" w14:textId="77777777" w:rsidR="004739E2" w:rsidRPr="00D47AB1" w:rsidRDefault="004739E2" w:rsidP="004739E2"/>
    <w:p w14:paraId="03C93F76" w14:textId="77777777" w:rsidR="004739E2" w:rsidRPr="00D47AB1" w:rsidRDefault="004739E2" w:rsidP="004739E2">
      <w:pPr>
        <w:ind w:left="2880" w:hanging="720"/>
      </w:pPr>
      <w:r w:rsidRPr="00D47AB1">
        <w:t>A)</w:t>
      </w:r>
      <w:r w:rsidRPr="00D47AB1">
        <w:tab/>
        <w:t xml:space="preserve">MS samples, as required by the methods in subsection (a), must be spiked and filtered by a laboratory approved for Cryptosporidium analysis </w:t>
      </w:r>
      <w:r w:rsidR="008178FB">
        <w:t>under</w:t>
      </w:r>
      <w:r w:rsidRPr="00D47AB1">
        <w:t xml:space="preserve"> Section 611.1005.</w:t>
      </w:r>
    </w:p>
    <w:p w14:paraId="5A94360E" w14:textId="77777777" w:rsidR="004739E2" w:rsidRPr="00D47AB1" w:rsidRDefault="004739E2" w:rsidP="004739E2"/>
    <w:p w14:paraId="02EAAD07" w14:textId="77777777" w:rsidR="004739E2" w:rsidRPr="00D47AB1" w:rsidRDefault="004739E2" w:rsidP="004739E2">
      <w:pPr>
        <w:ind w:left="2880" w:hanging="720"/>
      </w:pPr>
      <w:r w:rsidRPr="00D47AB1">
        <w:t>B)</w:t>
      </w:r>
      <w:r w:rsidRPr="00D47AB1">
        <w:tab/>
        <w:t>If the volume of the MS sample is greater than 10 ℓ, the supplier may filter all but 10 ℓ of the MS sample in the field, and ship the filtered sample and the remaining 10 ℓ of source water to the laboratory.  In this case, the laboratory must spike the remaining 10 ℓ of water and filter it through the filter used to collect the balance of the sample in the field.</w:t>
      </w:r>
    </w:p>
    <w:p w14:paraId="7FFC9545" w14:textId="77777777" w:rsidR="004739E2" w:rsidRPr="00D47AB1" w:rsidRDefault="004739E2" w:rsidP="004739E2"/>
    <w:p w14:paraId="17F76CF6" w14:textId="77777777" w:rsidR="004739E2" w:rsidRPr="00D47AB1" w:rsidRDefault="004739E2" w:rsidP="004739E2">
      <w:pPr>
        <w:ind w:left="2160" w:hanging="720"/>
      </w:pPr>
      <w:r w:rsidRPr="00D47AB1">
        <w:t>3)</w:t>
      </w:r>
      <w:r w:rsidRPr="00D47AB1">
        <w:tab/>
        <w:t>Flow cytometer-counted spiking suspensions must be used for MS samples and ongoing precision and recovery samples.</w:t>
      </w:r>
    </w:p>
    <w:p w14:paraId="0A1BCB59" w14:textId="77777777" w:rsidR="00603CD7" w:rsidRPr="00D47AB1" w:rsidRDefault="00603CD7" w:rsidP="00123C2E"/>
    <w:p w14:paraId="6754CEBA" w14:textId="77777777" w:rsidR="004739E2" w:rsidRPr="00D47AB1" w:rsidRDefault="004739E2" w:rsidP="004739E2">
      <w:pPr>
        <w:ind w:left="1440" w:hanging="720"/>
      </w:pPr>
      <w:r w:rsidRPr="00D47AB1">
        <w:t>b)</w:t>
      </w:r>
      <w:r w:rsidRPr="00D47AB1">
        <w:tab/>
        <w:t>E. coli.  A supplier must use methods for enumeration of E. coli in source water approved in 40 CFR 136.3(a), incorporated by reference in Section 611.102</w:t>
      </w:r>
      <w:r w:rsidR="00114191" w:rsidRPr="00D47AB1">
        <w:t xml:space="preserve">, or alternative methods approved by the Agency </w:t>
      </w:r>
      <w:r w:rsidR="008178FB">
        <w:t>under</w:t>
      </w:r>
      <w:r w:rsidR="00114191" w:rsidRPr="00D47AB1">
        <w:t xml:space="preserve"> Section 611.480</w:t>
      </w:r>
      <w:r w:rsidRPr="00D47AB1">
        <w:t>.</w:t>
      </w:r>
    </w:p>
    <w:p w14:paraId="3B8B94A8" w14:textId="77777777" w:rsidR="004739E2" w:rsidRPr="00D47AB1" w:rsidRDefault="004739E2" w:rsidP="004739E2"/>
    <w:p w14:paraId="74D2B7C3" w14:textId="77777777" w:rsidR="004739E2" w:rsidRPr="00D47AB1" w:rsidRDefault="004739E2" w:rsidP="004739E2">
      <w:pPr>
        <w:ind w:left="2160" w:hanging="720"/>
      </w:pPr>
      <w:r w:rsidRPr="00D47AB1">
        <w:t>1)</w:t>
      </w:r>
      <w:r w:rsidRPr="00D47AB1">
        <w:tab/>
        <w:t>The time from sample collection to initiation of analysis may not exceed 30 hours, unless the supplier meets the condition of subsection (b)(2).</w:t>
      </w:r>
    </w:p>
    <w:p w14:paraId="52E09FA9" w14:textId="77777777" w:rsidR="004739E2" w:rsidRPr="00D47AB1" w:rsidRDefault="004739E2" w:rsidP="004739E2"/>
    <w:p w14:paraId="0E59FEEC" w14:textId="77777777" w:rsidR="004739E2" w:rsidRPr="00D47AB1" w:rsidRDefault="004739E2" w:rsidP="004739E2">
      <w:pPr>
        <w:ind w:left="2160" w:hanging="720"/>
      </w:pPr>
      <w:r w:rsidRPr="00D47AB1">
        <w:t>2)</w:t>
      </w:r>
      <w:r w:rsidRPr="00D47AB1">
        <w:tab/>
        <w:t>The Agency may, by a SEP, approve on a case-by-case basis the holding of an E. coli sample for up to 48 hours between sample collection and initiation of analysis if it determines that analyzing an E. coli sample within 30 hours is not feasible.  E. coli samples held between 30 to 48 hours must be analyzed by the Colilert</w:t>
      </w:r>
      <w:r w:rsidR="00BE086F" w:rsidRPr="00D47AB1">
        <w:t>® Test</w:t>
      </w:r>
      <w:r w:rsidRPr="00D47AB1">
        <w:t xml:space="preserve"> reagent version of </w:t>
      </w:r>
      <w:r w:rsidR="00D6563A">
        <w:t>SM</w:t>
      </w:r>
      <w:r w:rsidRPr="00D47AB1">
        <w:t xml:space="preserve"> 9223</w:t>
      </w:r>
      <w:r w:rsidR="006B3E8C" w:rsidRPr="00D47AB1">
        <w:t xml:space="preserve"> </w:t>
      </w:r>
      <w:r w:rsidR="00885845" w:rsidRPr="00D47AB1">
        <w:t>B</w:t>
      </w:r>
      <w:r w:rsidRPr="00D47AB1">
        <w:t xml:space="preserve"> </w:t>
      </w:r>
      <w:r w:rsidR="00D6563A">
        <w:t>listed in 40 CFR 136.3(a),</w:t>
      </w:r>
      <w:r w:rsidR="0039036E">
        <w:t xml:space="preserve"> </w:t>
      </w:r>
      <w:r w:rsidRPr="00D47AB1">
        <w:t>incorporated by reference in Section 611.102.</w:t>
      </w:r>
    </w:p>
    <w:p w14:paraId="2D95661F" w14:textId="77777777" w:rsidR="004739E2" w:rsidRPr="00D47AB1" w:rsidRDefault="004739E2" w:rsidP="004739E2"/>
    <w:p w14:paraId="577B8A8D" w14:textId="77777777" w:rsidR="004739E2" w:rsidRPr="00D47AB1" w:rsidRDefault="004739E2" w:rsidP="004739E2">
      <w:pPr>
        <w:ind w:left="2160" w:hanging="720"/>
      </w:pPr>
      <w:r w:rsidRPr="00D47AB1">
        <w:lastRenderedPageBreak/>
        <w:t>3)</w:t>
      </w:r>
      <w:r w:rsidRPr="00D47AB1">
        <w:tab/>
        <w:t xml:space="preserve">A supplier must maintain </w:t>
      </w:r>
      <w:r w:rsidR="00885845" w:rsidRPr="00D47AB1">
        <w:t xml:space="preserve">the temperature of its </w:t>
      </w:r>
      <w:r w:rsidRPr="00D47AB1">
        <w:t>samples between 0</w:t>
      </w:r>
      <w:r w:rsidR="004033AF">
        <w:t xml:space="preserve"> </w:t>
      </w:r>
      <w:r w:rsidRPr="00D47AB1">
        <w:t>ºC and 10</w:t>
      </w:r>
      <w:r w:rsidR="004033AF">
        <w:t xml:space="preserve"> </w:t>
      </w:r>
      <w:r w:rsidRPr="00D47AB1">
        <w:t>ºC during storage and transit to the laboratory.</w:t>
      </w:r>
    </w:p>
    <w:p w14:paraId="397F3484" w14:textId="77777777" w:rsidR="004739E2" w:rsidRPr="00D47AB1" w:rsidRDefault="004739E2" w:rsidP="00603CD7"/>
    <w:p w14:paraId="600E7801" w14:textId="77777777" w:rsidR="00603CD7" w:rsidRPr="00D47AB1" w:rsidRDefault="00603CD7" w:rsidP="00603CD7">
      <w:pPr>
        <w:ind w:left="2160" w:hanging="720"/>
      </w:pPr>
      <w:r w:rsidRPr="00D47AB1">
        <w:t>4)</w:t>
      </w:r>
      <w:r w:rsidRPr="00D47AB1">
        <w:tab/>
        <w:t xml:space="preserve">The supplier may use the membrane filtration, two-step procedure described in </w:t>
      </w:r>
      <w:r w:rsidR="00D6563A">
        <w:t>SM</w:t>
      </w:r>
      <w:r w:rsidRPr="00D47AB1">
        <w:t xml:space="preserve"> 9222 D </w:t>
      </w:r>
      <w:r w:rsidR="00D6563A">
        <w:t>(97) (20</w:t>
      </w:r>
      <w:r w:rsidR="00D6563A" w:rsidRPr="0039036E">
        <w:rPr>
          <w:vertAlign w:val="superscript"/>
        </w:rPr>
        <w:t>th</w:t>
      </w:r>
      <w:r w:rsidR="00D6563A">
        <w:t xml:space="preserve"> ed. only) </w:t>
      </w:r>
      <w:r w:rsidRPr="00D47AB1">
        <w:t xml:space="preserve">and </w:t>
      </w:r>
      <w:r w:rsidR="00D6563A">
        <w:t xml:space="preserve">SM 9222 </w:t>
      </w:r>
      <w:r w:rsidRPr="00D47AB1">
        <w:t>G</w:t>
      </w:r>
      <w:r w:rsidR="00D6563A">
        <w:t xml:space="preserve"> (97) (20</w:t>
      </w:r>
      <w:r w:rsidR="00D6563A" w:rsidRPr="0039036E">
        <w:rPr>
          <w:vertAlign w:val="superscript"/>
        </w:rPr>
        <w:t>th</w:t>
      </w:r>
      <w:r w:rsidR="00D6563A">
        <w:t xml:space="preserve"> ed. only)</w:t>
      </w:r>
      <w:r w:rsidRPr="00D47AB1">
        <w:t>, incorporated by reference in Section 611.102.</w:t>
      </w:r>
    </w:p>
    <w:p w14:paraId="261EA637" w14:textId="77777777" w:rsidR="00603CD7" w:rsidRPr="00D47AB1" w:rsidRDefault="00603CD7" w:rsidP="00603CD7"/>
    <w:p w14:paraId="00DB5C62" w14:textId="77777777" w:rsidR="004739E2" w:rsidRPr="0039036E" w:rsidRDefault="004739E2" w:rsidP="0039036E">
      <w:pPr>
        <w:ind w:left="1440" w:hanging="720"/>
      </w:pPr>
      <w:r w:rsidRPr="0039036E">
        <w:t>c)</w:t>
      </w:r>
      <w:r w:rsidRPr="0039036E">
        <w:tab/>
        <w:t>Turbidity.  A supplier must use methods for turbidity measurement approved in Section 611.531(a).</w:t>
      </w:r>
    </w:p>
    <w:p w14:paraId="7A73CB41" w14:textId="77777777" w:rsidR="0039036E" w:rsidRDefault="0039036E" w:rsidP="006A22EF"/>
    <w:p w14:paraId="47496A89" w14:textId="77777777" w:rsidR="00F72431" w:rsidRPr="0039036E" w:rsidRDefault="004739E2" w:rsidP="0039036E">
      <w:pPr>
        <w:ind w:left="1440"/>
      </w:pPr>
      <w:r w:rsidRPr="0039036E">
        <w:t xml:space="preserve">BOARD NOTE:  Derived from 40 </w:t>
      </w:r>
      <w:smartTag w:uri="urn:schemas-microsoft-com:office:smarttags" w:element="stockticker">
        <w:r w:rsidRPr="0039036E">
          <w:t>CFR</w:t>
        </w:r>
      </w:smartTag>
      <w:r w:rsidRPr="0039036E">
        <w:t xml:space="preserve"> 141.704 </w:t>
      </w:r>
      <w:r w:rsidR="00603CD7" w:rsidRPr="0039036E">
        <w:t xml:space="preserve"> and appendix A to </w:t>
      </w:r>
      <w:r w:rsidR="00BE086F" w:rsidRPr="0039036E">
        <w:t xml:space="preserve">subpart C of </w:t>
      </w:r>
      <w:r w:rsidR="00603CD7" w:rsidRPr="0039036E">
        <w:t xml:space="preserve">40 </w:t>
      </w:r>
      <w:smartTag w:uri="urn:schemas-microsoft-com:office:smarttags" w:element="stockticker">
        <w:r w:rsidR="00603CD7" w:rsidRPr="0039036E">
          <w:t>CFR</w:t>
        </w:r>
      </w:smartTag>
      <w:r w:rsidR="00603CD7" w:rsidRPr="0039036E">
        <w:t xml:space="preserve"> 141</w:t>
      </w:r>
      <w:r w:rsidRPr="0039036E">
        <w:t>.</w:t>
      </w:r>
      <w:r w:rsidR="00F72431" w:rsidRPr="0039036E">
        <w:t xml:space="preserve">  The Board has not separately listed the following approved alternative methods from Standard Methods Online that are the same version as a method that appears in a printed edition of Standard Methods.  Use of the Standard Methods Online copy is acceptable.</w:t>
      </w:r>
    </w:p>
    <w:p w14:paraId="6688DAC4" w14:textId="77777777" w:rsidR="0039036E" w:rsidRPr="007538A3" w:rsidRDefault="0039036E" w:rsidP="00D132C3">
      <w:pPr>
        <w:rPr>
          <w:szCs w:val="24"/>
        </w:rPr>
      </w:pPr>
    </w:p>
    <w:p w14:paraId="2B3D789B" w14:textId="77777777" w:rsidR="00F72431" w:rsidRPr="007538A3" w:rsidRDefault="00F72431" w:rsidP="00D132C3">
      <w:pPr>
        <w:rPr>
          <w:szCs w:val="24"/>
        </w:rPr>
      </w:pPr>
      <w:r w:rsidRPr="007538A3">
        <w:rPr>
          <w:szCs w:val="24"/>
        </w:rPr>
        <w:t xml:space="preserve">Standard Methods Online, Methods </w:t>
      </w:r>
      <w:bookmarkStart w:id="0" w:name="_Hlk3993010"/>
      <w:r w:rsidRPr="007538A3">
        <w:rPr>
          <w:szCs w:val="24"/>
        </w:rPr>
        <w:t>9222 D-97 and 9222 G-97</w:t>
      </w:r>
      <w:bookmarkEnd w:id="0"/>
      <w:r w:rsidRPr="007538A3">
        <w:rPr>
          <w:szCs w:val="24"/>
        </w:rPr>
        <w:t xml:space="preserve"> appear in the 20</w:t>
      </w:r>
      <w:r w:rsidRPr="007538A3">
        <w:rPr>
          <w:szCs w:val="24"/>
          <w:vertAlign w:val="superscript"/>
        </w:rPr>
        <w:t>th</w:t>
      </w:r>
      <w:r w:rsidRPr="007538A3">
        <w:rPr>
          <w:szCs w:val="24"/>
        </w:rPr>
        <w:t xml:space="preserve"> and 21</w:t>
      </w:r>
      <w:r w:rsidRPr="007538A3">
        <w:rPr>
          <w:szCs w:val="24"/>
          <w:vertAlign w:val="superscript"/>
        </w:rPr>
        <w:t>st</w:t>
      </w:r>
      <w:r w:rsidRPr="007538A3">
        <w:rPr>
          <w:szCs w:val="24"/>
        </w:rPr>
        <w:t xml:space="preserve"> editions as Methods 9222 D and 9222 G, but USEPA approved the method in the 20</w:t>
      </w:r>
      <w:r w:rsidRPr="007538A3">
        <w:rPr>
          <w:szCs w:val="24"/>
          <w:vertAlign w:val="superscript"/>
        </w:rPr>
        <w:t>th</w:t>
      </w:r>
      <w:r w:rsidRPr="007538A3">
        <w:rPr>
          <w:szCs w:val="24"/>
        </w:rPr>
        <w:t xml:space="preserve"> edition only.  In this Section, these appear as SM 9222 D (97) and SM 9222 G (97).</w:t>
      </w:r>
    </w:p>
    <w:p w14:paraId="70489F42" w14:textId="77777777" w:rsidR="006A22EF" w:rsidRPr="007538A3" w:rsidRDefault="006A22EF" w:rsidP="00D132C3">
      <w:pPr>
        <w:rPr>
          <w:szCs w:val="24"/>
        </w:rPr>
      </w:pPr>
    </w:p>
    <w:p w14:paraId="2D1295B9" w14:textId="77777777" w:rsidR="00E55CDD" w:rsidRDefault="00E55CDD" w:rsidP="00E55CDD">
      <w:pPr>
        <w:pStyle w:val="JCARSourceNote"/>
        <w:ind w:left="720"/>
      </w:pPr>
      <w:r>
        <w:t xml:space="preserve">(Source:  Amended at 44 Ill. Reg. </w:t>
      </w:r>
      <w:r w:rsidR="002604C5">
        <w:t>6996</w:t>
      </w:r>
      <w:r>
        <w:t xml:space="preserve">, effective </w:t>
      </w:r>
      <w:r w:rsidR="002604C5">
        <w:t>April 17, 2020</w:t>
      </w:r>
      <w:r>
        <w:t>)</w:t>
      </w:r>
    </w:p>
    <w:sectPr w:rsidR="00E55CDD"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94C21" w14:textId="77777777" w:rsidR="00A92E31" w:rsidRDefault="00A92E31">
      <w:r>
        <w:separator/>
      </w:r>
    </w:p>
  </w:endnote>
  <w:endnote w:type="continuationSeparator" w:id="0">
    <w:p w14:paraId="67F43367" w14:textId="77777777" w:rsidR="00A92E31" w:rsidRDefault="00A92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69FAB" w14:textId="77777777" w:rsidR="00A92E31" w:rsidRDefault="00A92E31">
      <w:r>
        <w:separator/>
      </w:r>
    </w:p>
  </w:footnote>
  <w:footnote w:type="continuationSeparator" w:id="0">
    <w:p w14:paraId="1928440A" w14:textId="77777777" w:rsidR="00A92E31" w:rsidRDefault="00A92E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B4863"/>
    <w:rsid w:val="00001F1D"/>
    <w:rsid w:val="00003CEF"/>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2CB3"/>
    <w:rsid w:val="00083E97"/>
    <w:rsid w:val="0008689B"/>
    <w:rsid w:val="000943C4"/>
    <w:rsid w:val="00097B01"/>
    <w:rsid w:val="000A4C0F"/>
    <w:rsid w:val="000B2808"/>
    <w:rsid w:val="000B2839"/>
    <w:rsid w:val="000B3EC0"/>
    <w:rsid w:val="000B4119"/>
    <w:rsid w:val="000C35EF"/>
    <w:rsid w:val="000C6D3D"/>
    <w:rsid w:val="000C7A6D"/>
    <w:rsid w:val="000D074F"/>
    <w:rsid w:val="000D225F"/>
    <w:rsid w:val="000D269B"/>
    <w:rsid w:val="000D446B"/>
    <w:rsid w:val="000D4576"/>
    <w:rsid w:val="000E08CB"/>
    <w:rsid w:val="000E6BBD"/>
    <w:rsid w:val="000E6FF6"/>
    <w:rsid w:val="000E7A0A"/>
    <w:rsid w:val="000F25A1"/>
    <w:rsid w:val="00103C24"/>
    <w:rsid w:val="00110A0B"/>
    <w:rsid w:val="00114190"/>
    <w:rsid w:val="00114191"/>
    <w:rsid w:val="00120E84"/>
    <w:rsid w:val="00121B97"/>
    <w:rsid w:val="0012221A"/>
    <w:rsid w:val="00123C2E"/>
    <w:rsid w:val="001279DE"/>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969B3"/>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3003"/>
    <w:rsid w:val="002375DD"/>
    <w:rsid w:val="002524EC"/>
    <w:rsid w:val="002604C5"/>
    <w:rsid w:val="0026224A"/>
    <w:rsid w:val="002667B7"/>
    <w:rsid w:val="00272138"/>
    <w:rsid w:val="002721C1"/>
    <w:rsid w:val="00272986"/>
    <w:rsid w:val="00274640"/>
    <w:rsid w:val="002760EE"/>
    <w:rsid w:val="00285880"/>
    <w:rsid w:val="0028697A"/>
    <w:rsid w:val="002958AD"/>
    <w:rsid w:val="002A54F1"/>
    <w:rsid w:val="002A643F"/>
    <w:rsid w:val="002A72C2"/>
    <w:rsid w:val="002A7CB6"/>
    <w:rsid w:val="002B2AD9"/>
    <w:rsid w:val="002B4297"/>
    <w:rsid w:val="002B7B5D"/>
    <w:rsid w:val="002C3373"/>
    <w:rsid w:val="002C5D80"/>
    <w:rsid w:val="002C75E4"/>
    <w:rsid w:val="002D3C4D"/>
    <w:rsid w:val="002D3FBA"/>
    <w:rsid w:val="002D7620"/>
    <w:rsid w:val="002F2FAC"/>
    <w:rsid w:val="002F5988"/>
    <w:rsid w:val="00305AAE"/>
    <w:rsid w:val="00306836"/>
    <w:rsid w:val="00311C50"/>
    <w:rsid w:val="00314233"/>
    <w:rsid w:val="00322AC2"/>
    <w:rsid w:val="00323B50"/>
    <w:rsid w:val="00327B81"/>
    <w:rsid w:val="00337BB9"/>
    <w:rsid w:val="00337CEB"/>
    <w:rsid w:val="00350372"/>
    <w:rsid w:val="003547CB"/>
    <w:rsid w:val="00356003"/>
    <w:rsid w:val="0036530E"/>
    <w:rsid w:val="00367A2E"/>
    <w:rsid w:val="00374367"/>
    <w:rsid w:val="00374639"/>
    <w:rsid w:val="00375C58"/>
    <w:rsid w:val="003762AE"/>
    <w:rsid w:val="0037662D"/>
    <w:rsid w:val="00385640"/>
    <w:rsid w:val="0039036E"/>
    <w:rsid w:val="0039357E"/>
    <w:rsid w:val="00393652"/>
    <w:rsid w:val="00394002"/>
    <w:rsid w:val="0039695D"/>
    <w:rsid w:val="003A4E0A"/>
    <w:rsid w:val="003B419A"/>
    <w:rsid w:val="003B5138"/>
    <w:rsid w:val="003B6C19"/>
    <w:rsid w:val="003D0D44"/>
    <w:rsid w:val="003D12E4"/>
    <w:rsid w:val="003D4D4A"/>
    <w:rsid w:val="003F0EC8"/>
    <w:rsid w:val="003F2136"/>
    <w:rsid w:val="003F24E6"/>
    <w:rsid w:val="003F3A28"/>
    <w:rsid w:val="003F5FD7"/>
    <w:rsid w:val="003F60AF"/>
    <w:rsid w:val="004014FB"/>
    <w:rsid w:val="004033AF"/>
    <w:rsid w:val="00403CF0"/>
    <w:rsid w:val="00404222"/>
    <w:rsid w:val="00420E63"/>
    <w:rsid w:val="004218A0"/>
    <w:rsid w:val="00425FC8"/>
    <w:rsid w:val="00426A13"/>
    <w:rsid w:val="00431CFE"/>
    <w:rsid w:val="004326E0"/>
    <w:rsid w:val="004448CB"/>
    <w:rsid w:val="004536AB"/>
    <w:rsid w:val="00453E6F"/>
    <w:rsid w:val="00461E78"/>
    <w:rsid w:val="0046272D"/>
    <w:rsid w:val="0047017E"/>
    <w:rsid w:val="00471A17"/>
    <w:rsid w:val="004724DC"/>
    <w:rsid w:val="004739E2"/>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E548A"/>
    <w:rsid w:val="004F0178"/>
    <w:rsid w:val="004F3159"/>
    <w:rsid w:val="005001C5"/>
    <w:rsid w:val="005039E7"/>
    <w:rsid w:val="0050660E"/>
    <w:rsid w:val="005109B5"/>
    <w:rsid w:val="00510AE2"/>
    <w:rsid w:val="00512795"/>
    <w:rsid w:val="0052308E"/>
    <w:rsid w:val="005232CE"/>
    <w:rsid w:val="005237D3"/>
    <w:rsid w:val="00526060"/>
    <w:rsid w:val="00530BE1"/>
    <w:rsid w:val="00531849"/>
    <w:rsid w:val="005341A0"/>
    <w:rsid w:val="00542E97"/>
    <w:rsid w:val="00544B77"/>
    <w:rsid w:val="00550737"/>
    <w:rsid w:val="00552D2A"/>
    <w:rsid w:val="0056157E"/>
    <w:rsid w:val="005627C5"/>
    <w:rsid w:val="0056498B"/>
    <w:rsid w:val="0056501E"/>
    <w:rsid w:val="00571719"/>
    <w:rsid w:val="00571A8B"/>
    <w:rsid w:val="00573770"/>
    <w:rsid w:val="00576975"/>
    <w:rsid w:val="005777E6"/>
    <w:rsid w:val="00586A81"/>
    <w:rsid w:val="005901D4"/>
    <w:rsid w:val="005948A7"/>
    <w:rsid w:val="005A2494"/>
    <w:rsid w:val="005A73F7"/>
    <w:rsid w:val="005B4863"/>
    <w:rsid w:val="005D35F3"/>
    <w:rsid w:val="005E03A7"/>
    <w:rsid w:val="005E3D55"/>
    <w:rsid w:val="005F2891"/>
    <w:rsid w:val="00603CD7"/>
    <w:rsid w:val="00611437"/>
    <w:rsid w:val="006132CE"/>
    <w:rsid w:val="00620BBA"/>
    <w:rsid w:val="006247D4"/>
    <w:rsid w:val="00631875"/>
    <w:rsid w:val="00634D17"/>
    <w:rsid w:val="00641AEA"/>
    <w:rsid w:val="0064660E"/>
    <w:rsid w:val="00651FF5"/>
    <w:rsid w:val="00670B89"/>
    <w:rsid w:val="00672EE7"/>
    <w:rsid w:val="00673BD7"/>
    <w:rsid w:val="00676B58"/>
    <w:rsid w:val="00685500"/>
    <w:rsid w:val="006861B7"/>
    <w:rsid w:val="00691405"/>
    <w:rsid w:val="00692220"/>
    <w:rsid w:val="00694C82"/>
    <w:rsid w:val="00695CB6"/>
    <w:rsid w:val="00697F1A"/>
    <w:rsid w:val="006A042E"/>
    <w:rsid w:val="006A2114"/>
    <w:rsid w:val="006A22EF"/>
    <w:rsid w:val="006A4412"/>
    <w:rsid w:val="006A72FE"/>
    <w:rsid w:val="006B3E84"/>
    <w:rsid w:val="006B3E8C"/>
    <w:rsid w:val="006B5C47"/>
    <w:rsid w:val="006B7535"/>
    <w:rsid w:val="006B7892"/>
    <w:rsid w:val="006C45D5"/>
    <w:rsid w:val="006E1AE0"/>
    <w:rsid w:val="006E1F95"/>
    <w:rsid w:val="006F7BF8"/>
    <w:rsid w:val="00700FB4"/>
    <w:rsid w:val="00702A38"/>
    <w:rsid w:val="0070602C"/>
    <w:rsid w:val="00717DBE"/>
    <w:rsid w:val="00720025"/>
    <w:rsid w:val="00727763"/>
    <w:rsid w:val="007278C5"/>
    <w:rsid w:val="00737469"/>
    <w:rsid w:val="00750400"/>
    <w:rsid w:val="007538A3"/>
    <w:rsid w:val="00763B6D"/>
    <w:rsid w:val="00773339"/>
    <w:rsid w:val="00776B13"/>
    <w:rsid w:val="00776D1C"/>
    <w:rsid w:val="00777A7A"/>
    <w:rsid w:val="00780733"/>
    <w:rsid w:val="00780B43"/>
    <w:rsid w:val="007874EC"/>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178FB"/>
    <w:rsid w:val="0082307C"/>
    <w:rsid w:val="00824C15"/>
    <w:rsid w:val="00825534"/>
    <w:rsid w:val="00826E97"/>
    <w:rsid w:val="008271B1"/>
    <w:rsid w:val="00833A9E"/>
    <w:rsid w:val="00837F88"/>
    <w:rsid w:val="008425C1"/>
    <w:rsid w:val="00842625"/>
    <w:rsid w:val="00843EB6"/>
    <w:rsid w:val="00844ABA"/>
    <w:rsid w:val="0084781C"/>
    <w:rsid w:val="00865757"/>
    <w:rsid w:val="0086679B"/>
    <w:rsid w:val="00870EF2"/>
    <w:rsid w:val="008717C5"/>
    <w:rsid w:val="00876D20"/>
    <w:rsid w:val="0088338B"/>
    <w:rsid w:val="0088496F"/>
    <w:rsid w:val="00885845"/>
    <w:rsid w:val="008923A8"/>
    <w:rsid w:val="008B56EA"/>
    <w:rsid w:val="008B77D8"/>
    <w:rsid w:val="008C1560"/>
    <w:rsid w:val="008C4FAF"/>
    <w:rsid w:val="008C5359"/>
    <w:rsid w:val="008D7182"/>
    <w:rsid w:val="008E68BC"/>
    <w:rsid w:val="008F2BEE"/>
    <w:rsid w:val="00900AA7"/>
    <w:rsid w:val="009053C8"/>
    <w:rsid w:val="00910413"/>
    <w:rsid w:val="00915C6D"/>
    <w:rsid w:val="009168BC"/>
    <w:rsid w:val="00921F8B"/>
    <w:rsid w:val="00934057"/>
    <w:rsid w:val="00935A8C"/>
    <w:rsid w:val="00944E3D"/>
    <w:rsid w:val="0094503D"/>
    <w:rsid w:val="00950386"/>
    <w:rsid w:val="00960C37"/>
    <w:rsid w:val="00961E38"/>
    <w:rsid w:val="00965A76"/>
    <w:rsid w:val="00966D51"/>
    <w:rsid w:val="0098276C"/>
    <w:rsid w:val="0098278A"/>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2E3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377AA"/>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D7052"/>
    <w:rsid w:val="00BE03CA"/>
    <w:rsid w:val="00BE086F"/>
    <w:rsid w:val="00BE40A3"/>
    <w:rsid w:val="00BE5EC5"/>
    <w:rsid w:val="00BF2353"/>
    <w:rsid w:val="00BF25C2"/>
    <w:rsid w:val="00BF3913"/>
    <w:rsid w:val="00BF3EB7"/>
    <w:rsid w:val="00BF5AAE"/>
    <w:rsid w:val="00BF5AE7"/>
    <w:rsid w:val="00BF78FB"/>
    <w:rsid w:val="00C05E6D"/>
    <w:rsid w:val="00C1038A"/>
    <w:rsid w:val="00C153C4"/>
    <w:rsid w:val="00C15FD6"/>
    <w:rsid w:val="00C17F24"/>
    <w:rsid w:val="00C2596B"/>
    <w:rsid w:val="00C319B3"/>
    <w:rsid w:val="00C42A93"/>
    <w:rsid w:val="00C42EB6"/>
    <w:rsid w:val="00C4537A"/>
    <w:rsid w:val="00C50195"/>
    <w:rsid w:val="00C53734"/>
    <w:rsid w:val="00C57E2A"/>
    <w:rsid w:val="00C60D0B"/>
    <w:rsid w:val="00C67B51"/>
    <w:rsid w:val="00C72A95"/>
    <w:rsid w:val="00C72C0C"/>
    <w:rsid w:val="00C73CD4"/>
    <w:rsid w:val="00C753B3"/>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132C3"/>
    <w:rsid w:val="00D2155A"/>
    <w:rsid w:val="00D27015"/>
    <w:rsid w:val="00D2776C"/>
    <w:rsid w:val="00D27E4E"/>
    <w:rsid w:val="00D32AA7"/>
    <w:rsid w:val="00D33832"/>
    <w:rsid w:val="00D46468"/>
    <w:rsid w:val="00D47AB1"/>
    <w:rsid w:val="00D55B37"/>
    <w:rsid w:val="00D5634E"/>
    <w:rsid w:val="00D64B08"/>
    <w:rsid w:val="00D6563A"/>
    <w:rsid w:val="00D70D8F"/>
    <w:rsid w:val="00D76B84"/>
    <w:rsid w:val="00D77DCF"/>
    <w:rsid w:val="00D876AB"/>
    <w:rsid w:val="00D93C67"/>
    <w:rsid w:val="00D94587"/>
    <w:rsid w:val="00D97042"/>
    <w:rsid w:val="00D97549"/>
    <w:rsid w:val="00DB2CC7"/>
    <w:rsid w:val="00DB78E4"/>
    <w:rsid w:val="00DC016D"/>
    <w:rsid w:val="00DC5FDC"/>
    <w:rsid w:val="00DD3C9D"/>
    <w:rsid w:val="00DE3439"/>
    <w:rsid w:val="00DE7EC3"/>
    <w:rsid w:val="00DF0813"/>
    <w:rsid w:val="00DF25BD"/>
    <w:rsid w:val="00E11728"/>
    <w:rsid w:val="00E24167"/>
    <w:rsid w:val="00E24878"/>
    <w:rsid w:val="00E34B29"/>
    <w:rsid w:val="00E406C7"/>
    <w:rsid w:val="00E40FDC"/>
    <w:rsid w:val="00E41211"/>
    <w:rsid w:val="00E4457E"/>
    <w:rsid w:val="00E47B6D"/>
    <w:rsid w:val="00E55CDD"/>
    <w:rsid w:val="00E636FE"/>
    <w:rsid w:val="00E7024C"/>
    <w:rsid w:val="00E7288E"/>
    <w:rsid w:val="00E73826"/>
    <w:rsid w:val="00E7596C"/>
    <w:rsid w:val="00E840DC"/>
    <w:rsid w:val="00E92947"/>
    <w:rsid w:val="00E9663C"/>
    <w:rsid w:val="00EA3AC2"/>
    <w:rsid w:val="00EA55CD"/>
    <w:rsid w:val="00EA6628"/>
    <w:rsid w:val="00EB33C3"/>
    <w:rsid w:val="00EB424E"/>
    <w:rsid w:val="00EB5E6E"/>
    <w:rsid w:val="00EC3846"/>
    <w:rsid w:val="00EC6C31"/>
    <w:rsid w:val="00ED1405"/>
    <w:rsid w:val="00EE2300"/>
    <w:rsid w:val="00EF4E57"/>
    <w:rsid w:val="00EF755A"/>
    <w:rsid w:val="00F02FDE"/>
    <w:rsid w:val="00F04307"/>
    <w:rsid w:val="00F046FE"/>
    <w:rsid w:val="00F05968"/>
    <w:rsid w:val="00F12353"/>
    <w:rsid w:val="00F128F8"/>
    <w:rsid w:val="00F12CAF"/>
    <w:rsid w:val="00F13E5A"/>
    <w:rsid w:val="00F16AA7"/>
    <w:rsid w:val="00F24F14"/>
    <w:rsid w:val="00F410DA"/>
    <w:rsid w:val="00F43DEE"/>
    <w:rsid w:val="00F44D59"/>
    <w:rsid w:val="00F46DB5"/>
    <w:rsid w:val="00F50CD3"/>
    <w:rsid w:val="00F51039"/>
    <w:rsid w:val="00F525F7"/>
    <w:rsid w:val="00F72431"/>
    <w:rsid w:val="00F73B7F"/>
    <w:rsid w:val="00F76C9F"/>
    <w:rsid w:val="00F82FB8"/>
    <w:rsid w:val="00F83011"/>
    <w:rsid w:val="00F8452A"/>
    <w:rsid w:val="00F942E4"/>
    <w:rsid w:val="00F942E7"/>
    <w:rsid w:val="00F953D5"/>
    <w:rsid w:val="00F97D67"/>
    <w:rsid w:val="00FA19DB"/>
    <w:rsid w:val="00FB1B18"/>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15DBF617"/>
  <w15:docId w15:val="{EEA09687-2CC0-4B8E-8813-AE7DB9F2C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FootnoteText"/>
    <w:qFormat/>
    <w:rsid w:val="004739E2"/>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FootnoteText">
    <w:name w:val="footnote text"/>
    <w:basedOn w:val="Normal"/>
    <w:semiHidden/>
    <w:rsid w:val="004739E2"/>
    <w:rPr>
      <w:sz w:val="20"/>
    </w:rPr>
  </w:style>
  <w:style w:type="paragraph" w:styleId="BalloonText">
    <w:name w:val="Balloon Text"/>
    <w:basedOn w:val="Normal"/>
    <w:semiHidden/>
    <w:rsid w:val="00082C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237732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490</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6</cp:revision>
  <dcterms:created xsi:type="dcterms:W3CDTF">2020-04-27T20:22:00Z</dcterms:created>
  <dcterms:modified xsi:type="dcterms:W3CDTF">2026-03-02T19:43:00Z</dcterms:modified>
</cp:coreProperties>
</file>