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5B" w:rsidRDefault="00CC065B" w:rsidP="00CC065B">
      <w:pPr>
        <w:widowControl w:val="0"/>
        <w:ind w:left="2160" w:hanging="2160"/>
      </w:pPr>
    </w:p>
    <w:p w:rsidR="00CC065B" w:rsidRPr="006A7285" w:rsidRDefault="00CC065B" w:rsidP="00CC065B">
      <w:pPr>
        <w:widowControl w:val="0"/>
        <w:ind w:left="2160" w:hanging="2160"/>
        <w:rPr>
          <w:b/>
        </w:rPr>
      </w:pPr>
      <w:r w:rsidRPr="006A7285">
        <w:rPr>
          <w:b/>
        </w:rPr>
        <w:t>Section 611.920  General Requirements</w:t>
      </w:r>
    </w:p>
    <w:p w:rsidR="00CC065B" w:rsidRPr="003E0BA4" w:rsidRDefault="00CC065B" w:rsidP="00CC065B">
      <w:pPr>
        <w:widowControl w:val="0"/>
      </w:pPr>
    </w:p>
    <w:p w:rsidR="00CC065B" w:rsidRPr="003E0BA4" w:rsidRDefault="00CC065B" w:rsidP="00CC065B">
      <w:pPr>
        <w:ind w:left="1440" w:hanging="720"/>
        <w:rPr>
          <w:szCs w:val="18"/>
        </w:rPr>
      </w:pPr>
      <w:r w:rsidRPr="003E0BA4">
        <w:t>a)</w:t>
      </w:r>
      <w:r w:rsidRPr="003E0BA4">
        <w:tab/>
      </w:r>
      <w:r w:rsidRPr="003E0BA4">
        <w:rPr>
          <w:szCs w:val="18"/>
        </w:rPr>
        <w:t xml:space="preserve">USEPA has designated that the requirements of this </w:t>
      </w:r>
      <w:r w:rsidRPr="003E0BA4">
        <w:t>Subpart W</w:t>
      </w:r>
      <w:r w:rsidRPr="003E0BA4">
        <w:rPr>
          <w:szCs w:val="18"/>
        </w:rPr>
        <w:t xml:space="preserve"> constitute National Primary Drinking Water Regulations.  The regulations in this Subpart W establish monitoring and other requirements for identifying </w:t>
      </w:r>
      <w:r w:rsidRPr="003E0BA4">
        <w:t>Subpart Y</w:t>
      </w:r>
      <w:r w:rsidRPr="003E0BA4">
        <w:rPr>
          <w:szCs w:val="18"/>
        </w:rPr>
        <w:t xml:space="preserve"> compliance monitoring locations for determining compliance with maximum contaminant levels for TTHMs and HAA5.  The supplier must use an initial distribution system evaluation (IDSE) to determine </w:t>
      </w:r>
      <w:r w:rsidRPr="003E0BA4">
        <w:t xml:space="preserve">the </w:t>
      </w:r>
      <w:r w:rsidRPr="003E0BA4">
        <w:rPr>
          <w:szCs w:val="18"/>
        </w:rPr>
        <w:t xml:space="preserve">locations </w:t>
      </w:r>
      <w:r w:rsidRPr="003E0BA4">
        <w:t xml:space="preserve">in its distribution system that are </w:t>
      </w:r>
      <w:r w:rsidRPr="003E0BA4">
        <w:rPr>
          <w:szCs w:val="18"/>
        </w:rPr>
        <w:t xml:space="preserve">representative </w:t>
      </w:r>
      <w:r w:rsidRPr="003E0BA4">
        <w:t xml:space="preserve">of </w:t>
      </w:r>
      <w:r w:rsidRPr="003E0BA4">
        <w:rPr>
          <w:szCs w:val="18"/>
        </w:rPr>
        <w:t>high TTHM and HAA5 concentrations throughout the supplier</w:t>
      </w:r>
      <w:r>
        <w:rPr>
          <w:szCs w:val="18"/>
        </w:rPr>
        <w:t>'</w:t>
      </w:r>
      <w:r w:rsidRPr="003E0BA4">
        <w:rPr>
          <w:szCs w:val="18"/>
        </w:rPr>
        <w:t>s distribution system.  An IDSE is used in conjunction with, but separate</w:t>
      </w:r>
      <w:r w:rsidRPr="006A7285">
        <w:rPr>
          <w:szCs w:val="18"/>
        </w:rPr>
        <w:t xml:space="preserve"> </w:t>
      </w:r>
      <w:r w:rsidRPr="003E0BA4">
        <w:rPr>
          <w:szCs w:val="18"/>
        </w:rPr>
        <w:t>from, Subpart I compliance monitoring</w:t>
      </w:r>
      <w:r>
        <w:rPr>
          <w:szCs w:val="18"/>
        </w:rPr>
        <w:t>,</w:t>
      </w:r>
      <w:r w:rsidRPr="003E0BA4">
        <w:rPr>
          <w:szCs w:val="18"/>
        </w:rPr>
        <w:t xml:space="preserve"> to identify and select </w:t>
      </w:r>
      <w:r w:rsidRPr="003E0BA4">
        <w:t>Subpart Y</w:t>
      </w:r>
      <w:r w:rsidRPr="003E0BA4">
        <w:rPr>
          <w:szCs w:val="18"/>
        </w:rPr>
        <w:t xml:space="preserve"> compliance monitoring locations.</w:t>
      </w:r>
    </w:p>
    <w:p w:rsidR="00CC065B" w:rsidRPr="003E0BA4" w:rsidRDefault="00CC065B" w:rsidP="00CC065B">
      <w:pPr>
        <w:rPr>
          <w:szCs w:val="18"/>
        </w:rPr>
      </w:pPr>
    </w:p>
    <w:p w:rsidR="00CC065B" w:rsidRPr="003E0BA4" w:rsidRDefault="00CC065B" w:rsidP="00CC065B">
      <w:pPr>
        <w:ind w:left="1440" w:hanging="720"/>
        <w:rPr>
          <w:szCs w:val="18"/>
        </w:rPr>
      </w:pPr>
      <w:r w:rsidRPr="003E0BA4">
        <w:rPr>
          <w:szCs w:val="18"/>
        </w:rPr>
        <w:t>b)</w:t>
      </w:r>
      <w:r w:rsidRPr="003E0BA4">
        <w:rPr>
          <w:szCs w:val="18"/>
        </w:rPr>
        <w:tab/>
        <w:t>Applicability.  A supplier is subject to the requirements of this Subpart W if it fulfills any of the following conditions:</w:t>
      </w:r>
    </w:p>
    <w:p w:rsidR="00CC065B" w:rsidRPr="003E0BA4" w:rsidRDefault="00CC065B" w:rsidP="00CC065B">
      <w:pPr>
        <w:rPr>
          <w:szCs w:val="18"/>
        </w:rPr>
      </w:pPr>
    </w:p>
    <w:p w:rsidR="00CC065B" w:rsidRPr="003E0BA4" w:rsidRDefault="00CC065B" w:rsidP="00CC065B">
      <w:pPr>
        <w:ind w:left="2160" w:hanging="720"/>
        <w:rPr>
          <w:szCs w:val="18"/>
        </w:rPr>
      </w:pPr>
      <w:r w:rsidRPr="003E0BA4">
        <w:rPr>
          <w:szCs w:val="18"/>
        </w:rPr>
        <w:t>1)</w:t>
      </w:r>
      <w:r w:rsidRPr="003E0BA4">
        <w:rPr>
          <w:szCs w:val="18"/>
        </w:rPr>
        <w:tab/>
        <w:t>The supplier owns or operates a community water system that uses a primary or residual disinfectant other than ultraviolet light;</w:t>
      </w:r>
    </w:p>
    <w:p w:rsidR="00CC065B" w:rsidRPr="003E0BA4" w:rsidRDefault="00CC065B" w:rsidP="00CC065B">
      <w:pPr>
        <w:rPr>
          <w:szCs w:val="18"/>
        </w:rPr>
      </w:pPr>
    </w:p>
    <w:p w:rsidR="00CC065B" w:rsidRPr="003E0BA4" w:rsidRDefault="00CC065B" w:rsidP="00CC065B">
      <w:pPr>
        <w:ind w:left="2160" w:hanging="720"/>
        <w:rPr>
          <w:szCs w:val="18"/>
        </w:rPr>
      </w:pPr>
      <w:r w:rsidRPr="003E0BA4">
        <w:rPr>
          <w:szCs w:val="18"/>
        </w:rPr>
        <w:t>2)</w:t>
      </w:r>
      <w:r w:rsidRPr="003E0BA4">
        <w:rPr>
          <w:szCs w:val="18"/>
        </w:rPr>
        <w:tab/>
        <w:t>The supplier delivers water that has been treated with a primary or residual disinfectant other than ultraviolet light; or</w:t>
      </w:r>
    </w:p>
    <w:p w:rsidR="00CC065B" w:rsidRPr="003E0BA4" w:rsidRDefault="00CC065B" w:rsidP="00CC065B">
      <w:pPr>
        <w:rPr>
          <w:szCs w:val="18"/>
        </w:rPr>
      </w:pPr>
    </w:p>
    <w:p w:rsidR="00CC065B" w:rsidRPr="003E0BA4" w:rsidRDefault="00CC065B" w:rsidP="00CC065B">
      <w:pPr>
        <w:ind w:left="2160" w:hanging="720"/>
        <w:rPr>
          <w:szCs w:val="18"/>
        </w:rPr>
      </w:pPr>
      <w:r w:rsidRPr="003E0BA4">
        <w:rPr>
          <w:szCs w:val="18"/>
        </w:rPr>
        <w:t>3)</w:t>
      </w:r>
      <w:r w:rsidRPr="003E0BA4">
        <w:rPr>
          <w:szCs w:val="18"/>
        </w:rPr>
        <w:tab/>
        <w:t>The supplier owns or operates a non-transient non-community water system that serves at least 10,000 people</w:t>
      </w:r>
      <w:r>
        <w:rPr>
          <w:szCs w:val="18"/>
        </w:rPr>
        <w:t>,</w:t>
      </w:r>
      <w:r w:rsidRPr="003E0BA4">
        <w:rPr>
          <w:szCs w:val="18"/>
        </w:rPr>
        <w:t xml:space="preserve"> and it either uses a primary or residual disinfectant other than ultraviolet light</w:t>
      </w:r>
      <w:r>
        <w:rPr>
          <w:szCs w:val="18"/>
        </w:rPr>
        <w:t>,</w:t>
      </w:r>
      <w:r w:rsidRPr="003E0BA4">
        <w:rPr>
          <w:szCs w:val="18"/>
        </w:rPr>
        <w:t xml:space="preserve"> or it delivers water that has been treated with a primary or residual disinfectant other than ultraviolet light.</w:t>
      </w:r>
    </w:p>
    <w:p w:rsidR="00CC065B" w:rsidRPr="003E0BA4" w:rsidRDefault="00CC065B" w:rsidP="00CC065B">
      <w:pPr>
        <w:rPr>
          <w:szCs w:val="18"/>
        </w:rPr>
      </w:pPr>
    </w:p>
    <w:p w:rsidR="00CC065B" w:rsidRPr="002D53D5" w:rsidRDefault="00CC065B" w:rsidP="00CC065B">
      <w:pPr>
        <w:ind w:left="1440" w:hanging="720"/>
        <w:rPr>
          <w:szCs w:val="18"/>
        </w:rPr>
      </w:pPr>
      <w:r w:rsidRPr="003E0BA4">
        <w:rPr>
          <w:szCs w:val="18"/>
        </w:rPr>
        <w:t>c)</w:t>
      </w:r>
      <w:r w:rsidRPr="003E0BA4">
        <w:rPr>
          <w:szCs w:val="18"/>
        </w:rPr>
        <w:tab/>
      </w:r>
      <w:r w:rsidR="00E23525" w:rsidRPr="002D53D5">
        <w:rPr>
          <w:szCs w:val="18"/>
        </w:rPr>
        <w:t>The Agency may determine, by a SEP, that a combined distribution system does not include certain consecutive systems based on such factors as the delivery of water to a consecutive system only on an emergency basis or the receiving only a small percentage and small volume of water from a wholesale system.  The Agency may also determine, by a SEP issued pursuant to Section 611.110, that a combined distribution system does not include certain wholesale systems based on such factors as the delivery of water to a consecutive system only on an emergency basis or the delivery of only a small percentage and small volume of water to a consecutive system.</w:t>
      </w:r>
    </w:p>
    <w:p w:rsidR="00E23525" w:rsidRPr="002D53D5" w:rsidRDefault="00E23525" w:rsidP="00E23525">
      <w:pPr>
        <w:pStyle w:val="FootnoteText"/>
      </w:pPr>
    </w:p>
    <w:p w:rsidR="00CC065B" w:rsidRPr="002D53D5" w:rsidRDefault="00E23525" w:rsidP="00E23525">
      <w:pPr>
        <w:ind w:left="1440"/>
        <w:rPr>
          <w:szCs w:val="18"/>
        </w:rPr>
      </w:pPr>
      <w:r w:rsidRPr="002D53D5">
        <w:rPr>
          <w:szCs w:val="10"/>
        </w:rPr>
        <w:t xml:space="preserve">BOARD NOTE:  Implementation of this Subpart W occurred in stages </w:t>
      </w:r>
      <w:r w:rsidR="00BB78A9" w:rsidRPr="002D53D5">
        <w:rPr>
          <w:szCs w:val="10"/>
        </w:rPr>
        <w:t>during</w:t>
      </w:r>
      <w:r w:rsidRPr="002D53D5">
        <w:rPr>
          <w:szCs w:val="10"/>
        </w:rPr>
        <w:t xml:space="preserve"> October 1, 2006 through October 1, 2014, depending on population served and other factors.  See 40 CFR 141.600(c).  The Board removed the now-obsolete implementation dates.</w:t>
      </w:r>
    </w:p>
    <w:p w:rsidR="00CC065B" w:rsidRPr="003E0BA4" w:rsidRDefault="00CC065B" w:rsidP="00CC065B">
      <w:pPr>
        <w:rPr>
          <w:szCs w:val="18"/>
        </w:rPr>
      </w:pPr>
    </w:p>
    <w:p w:rsidR="00CC065B" w:rsidRPr="003E0BA4" w:rsidRDefault="00CC065B" w:rsidP="00CC065B">
      <w:pPr>
        <w:ind w:left="1440" w:hanging="720"/>
        <w:rPr>
          <w:szCs w:val="18"/>
        </w:rPr>
      </w:pPr>
      <w:r w:rsidRPr="003E0BA4">
        <w:rPr>
          <w:szCs w:val="18"/>
        </w:rPr>
        <w:t>d)</w:t>
      </w:r>
      <w:r w:rsidRPr="003E0BA4">
        <w:rPr>
          <w:szCs w:val="18"/>
        </w:rPr>
        <w:tab/>
        <w:t xml:space="preserve">A supplier must do one of the following:  it must conduct standard monitoring that meets the requirements in Section 611.921; it must </w:t>
      </w:r>
      <w:r>
        <w:rPr>
          <w:szCs w:val="18"/>
        </w:rPr>
        <w:t xml:space="preserve">conduct </w:t>
      </w:r>
      <w:r w:rsidRPr="003E0BA4">
        <w:rPr>
          <w:szCs w:val="18"/>
        </w:rPr>
        <w:t xml:space="preserve">a system-specific study that meets the requirements in Section 611.922; it must certify to the </w:t>
      </w:r>
      <w:r w:rsidRPr="003E0BA4">
        <w:rPr>
          <w:szCs w:val="18"/>
        </w:rPr>
        <w:lastRenderedPageBreak/>
        <w:t>Agency that it meets the 40/30 certification criteria under Section 611.923; or it must qualify for a very small system waiver under Section 611.924.</w:t>
      </w:r>
    </w:p>
    <w:p w:rsidR="00CC065B" w:rsidRPr="003E0BA4" w:rsidRDefault="00CC065B" w:rsidP="00CC065B">
      <w:pPr>
        <w:rPr>
          <w:szCs w:val="18"/>
        </w:rPr>
      </w:pPr>
    </w:p>
    <w:p w:rsidR="00CC065B" w:rsidRPr="003E0BA4" w:rsidRDefault="00CC065B" w:rsidP="00CC065B">
      <w:pPr>
        <w:ind w:left="2160" w:hanging="720"/>
        <w:rPr>
          <w:szCs w:val="18"/>
        </w:rPr>
      </w:pPr>
      <w:r w:rsidRPr="003E0BA4">
        <w:rPr>
          <w:szCs w:val="18"/>
        </w:rPr>
        <w:t>1)</w:t>
      </w:r>
      <w:r w:rsidRPr="003E0BA4">
        <w:rPr>
          <w:szCs w:val="18"/>
        </w:rPr>
        <w:tab/>
        <w:t xml:space="preserve">The supplier must have taken the full complement of routine TTHM and HAA5 compliance samples required of a system that serves the appropriate population and </w:t>
      </w:r>
      <w:r>
        <w:rPr>
          <w:szCs w:val="18"/>
        </w:rPr>
        <w:t xml:space="preserve">which uses </w:t>
      </w:r>
      <w:r w:rsidRPr="003E0BA4">
        <w:rPr>
          <w:szCs w:val="18"/>
        </w:rPr>
        <w:t>the appropriate source water under Subpart I (or the supplier must have taken the full complement of reduced TTHM and HAA5 compliance samples required of a system with the supplier</w:t>
      </w:r>
      <w:r>
        <w:rPr>
          <w:szCs w:val="18"/>
        </w:rPr>
        <w:t>'</w:t>
      </w:r>
      <w:r w:rsidRPr="003E0BA4">
        <w:rPr>
          <w:szCs w:val="18"/>
        </w:rPr>
        <w:t>s population and source water under Subpart I if the supplier meet</w:t>
      </w:r>
      <w:r>
        <w:rPr>
          <w:szCs w:val="18"/>
        </w:rPr>
        <w:t>s</w:t>
      </w:r>
      <w:r w:rsidRPr="003E0BA4">
        <w:rPr>
          <w:szCs w:val="18"/>
        </w:rPr>
        <w:t xml:space="preserve"> reduced monitoring criteria under Subpart I) during the period specified in Section 611.923(a) to meet the 40/30 certification criteria in Section 611.923.  The supplier must have taken TTHM and HAA5 samples under Sections 611.381 and 611.382 to be eligible for the very small system waiver in Section 611.924.</w:t>
      </w:r>
    </w:p>
    <w:p w:rsidR="00CC065B" w:rsidRPr="003E0BA4" w:rsidRDefault="00CC065B" w:rsidP="00CC065B">
      <w:pPr>
        <w:rPr>
          <w:szCs w:val="18"/>
        </w:rPr>
      </w:pPr>
    </w:p>
    <w:p w:rsidR="00CC065B" w:rsidRDefault="00CC065B" w:rsidP="00CC065B">
      <w:pPr>
        <w:ind w:left="2160" w:hanging="720"/>
        <w:rPr>
          <w:szCs w:val="18"/>
        </w:rPr>
      </w:pPr>
      <w:r w:rsidRPr="003E0BA4">
        <w:rPr>
          <w:szCs w:val="18"/>
        </w:rPr>
        <w:t>2)</w:t>
      </w:r>
      <w:r w:rsidRPr="003E0BA4">
        <w:rPr>
          <w:szCs w:val="18"/>
        </w:rPr>
        <w:tab/>
        <w:t>If the supplier has not taken the required samples, the supplier must conduct standard monitoring that meets the requirements in Section 611.921, or a system-specific study that meets the requirements in Section 611.922.</w:t>
      </w:r>
    </w:p>
    <w:p w:rsidR="00CC065B" w:rsidRPr="006A7285" w:rsidRDefault="00CC065B" w:rsidP="00CC065B">
      <w:pPr>
        <w:pStyle w:val="FootnoteText"/>
      </w:pPr>
    </w:p>
    <w:p w:rsidR="00CC065B" w:rsidRPr="003E0BA4" w:rsidRDefault="00CC065B" w:rsidP="00CC065B">
      <w:pPr>
        <w:ind w:left="1440" w:hanging="720"/>
        <w:rPr>
          <w:szCs w:val="18"/>
        </w:rPr>
      </w:pPr>
      <w:r w:rsidRPr="003E0BA4">
        <w:rPr>
          <w:szCs w:val="18"/>
        </w:rPr>
        <w:t>e)</w:t>
      </w:r>
      <w:r w:rsidRPr="003E0BA4">
        <w:rPr>
          <w:szCs w:val="18"/>
        </w:rPr>
        <w:tab/>
        <w:t>The supplier must use only the analytical methods specified in Section 611.381, or otherwise approved by the Agency for monitoring under this Subpart W, to demonstrate compliance with the requirements of this Subpart W.</w:t>
      </w:r>
    </w:p>
    <w:p w:rsidR="00CC065B" w:rsidRPr="003E0BA4" w:rsidRDefault="00CC065B" w:rsidP="00CC065B">
      <w:pPr>
        <w:rPr>
          <w:szCs w:val="18"/>
        </w:rPr>
      </w:pPr>
    </w:p>
    <w:p w:rsidR="00CC065B" w:rsidRPr="003E0BA4" w:rsidRDefault="00CC065B" w:rsidP="00CC065B">
      <w:pPr>
        <w:pStyle w:val="JCARSourceNote"/>
        <w:ind w:left="1368" w:hanging="648"/>
        <w:rPr>
          <w:szCs w:val="18"/>
        </w:rPr>
      </w:pPr>
      <w:r w:rsidRPr="003E0BA4">
        <w:t>f)</w:t>
      </w:r>
      <w:r w:rsidRPr="003E0BA4">
        <w:tab/>
        <w:t xml:space="preserve">IDSE results will not be used for the purpose of determining compliance with </w:t>
      </w:r>
      <w:r w:rsidRPr="003E0BA4">
        <w:rPr>
          <w:szCs w:val="18"/>
        </w:rPr>
        <w:t>MCLs in Section 611.312.</w:t>
      </w:r>
    </w:p>
    <w:p w:rsidR="00CC065B" w:rsidRDefault="00CC065B" w:rsidP="00CC065B">
      <w:pPr>
        <w:rPr>
          <w:szCs w:val="18"/>
        </w:rPr>
      </w:pPr>
    </w:p>
    <w:p w:rsidR="00CC065B" w:rsidRPr="00D670EA" w:rsidRDefault="00CC065B" w:rsidP="00BC788E">
      <w:pPr>
        <w:ind w:firstLine="720"/>
      </w:pPr>
      <w:r w:rsidRPr="00D670EA">
        <w:t xml:space="preserve">BOARD NOTE:  Derived from 40 CFR 141.600 </w:t>
      </w:r>
      <w:r w:rsidR="00BB78A9">
        <w:t>(2016)</w:t>
      </w:r>
      <w:r w:rsidRPr="00D670EA">
        <w:t>.</w:t>
      </w:r>
    </w:p>
    <w:p w:rsidR="00CC065B" w:rsidRPr="00240CC0" w:rsidRDefault="00CC065B" w:rsidP="004B5514">
      <w:bookmarkStart w:id="0" w:name="_GoBack"/>
      <w:bookmarkEnd w:id="0"/>
    </w:p>
    <w:p w:rsidR="006555D8" w:rsidRPr="00D55B37" w:rsidRDefault="002F48F9">
      <w:pPr>
        <w:pStyle w:val="JCARSourceNote"/>
        <w:ind w:left="720"/>
      </w:pPr>
      <w:r>
        <w:t>(Source:  Amended at 4</w:t>
      </w:r>
      <w:r w:rsidR="00DE5A80">
        <w:t>3</w:t>
      </w:r>
      <w:r>
        <w:t xml:space="preserve"> Ill. Reg. </w:t>
      </w:r>
      <w:r w:rsidR="00886690">
        <w:t>8206</w:t>
      </w:r>
      <w:r>
        <w:t xml:space="preserve">, effective </w:t>
      </w:r>
      <w:r w:rsidR="00886690">
        <w:t>July 26, 2019</w:t>
      </w:r>
      <w:r>
        <w:t>)</w:t>
      </w:r>
    </w:p>
    <w:sectPr w:rsidR="006555D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0C9" w:rsidRDefault="006D60C9">
      <w:r>
        <w:separator/>
      </w:r>
    </w:p>
  </w:endnote>
  <w:endnote w:type="continuationSeparator" w:id="0">
    <w:p w:rsidR="006D60C9" w:rsidRDefault="006D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0C9" w:rsidRDefault="006D60C9">
      <w:r>
        <w:separator/>
      </w:r>
    </w:p>
  </w:footnote>
  <w:footnote w:type="continuationSeparator" w:id="0">
    <w:p w:rsidR="006D60C9" w:rsidRDefault="006D6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2CA"/>
    <w:rsid w:val="00001F1D"/>
    <w:rsid w:val="00003CEF"/>
    <w:rsid w:val="00011A7D"/>
    <w:rsid w:val="000122C7"/>
    <w:rsid w:val="000158C8"/>
    <w:rsid w:val="00016D86"/>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25FD3"/>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40CC0"/>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3173"/>
    <w:rsid w:val="002C5D80"/>
    <w:rsid w:val="002C75E4"/>
    <w:rsid w:val="002D3C4D"/>
    <w:rsid w:val="002D3FBA"/>
    <w:rsid w:val="002D53D5"/>
    <w:rsid w:val="002D5976"/>
    <w:rsid w:val="002D7620"/>
    <w:rsid w:val="002F48F9"/>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26B1"/>
    <w:rsid w:val="00385640"/>
    <w:rsid w:val="0039357E"/>
    <w:rsid w:val="00393652"/>
    <w:rsid w:val="00394002"/>
    <w:rsid w:val="0039695D"/>
    <w:rsid w:val="003A4E0A"/>
    <w:rsid w:val="003B419A"/>
    <w:rsid w:val="003B5138"/>
    <w:rsid w:val="003D0D44"/>
    <w:rsid w:val="003D12E4"/>
    <w:rsid w:val="003D4D4A"/>
    <w:rsid w:val="003E619F"/>
    <w:rsid w:val="003E7D19"/>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5514"/>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38A8"/>
    <w:rsid w:val="00620BBA"/>
    <w:rsid w:val="006247D4"/>
    <w:rsid w:val="00626C17"/>
    <w:rsid w:val="00631875"/>
    <w:rsid w:val="00634D17"/>
    <w:rsid w:val="00641AEA"/>
    <w:rsid w:val="0064660E"/>
    <w:rsid w:val="00651FF5"/>
    <w:rsid w:val="006555D8"/>
    <w:rsid w:val="00670B89"/>
    <w:rsid w:val="00672EE7"/>
    <w:rsid w:val="00673BD7"/>
    <w:rsid w:val="00685500"/>
    <w:rsid w:val="006861B7"/>
    <w:rsid w:val="00691405"/>
    <w:rsid w:val="006918FD"/>
    <w:rsid w:val="00692220"/>
    <w:rsid w:val="00694C82"/>
    <w:rsid w:val="00695CB6"/>
    <w:rsid w:val="00697D9E"/>
    <w:rsid w:val="00697F1A"/>
    <w:rsid w:val="006A042E"/>
    <w:rsid w:val="006A2114"/>
    <w:rsid w:val="006A72FE"/>
    <w:rsid w:val="006B3E84"/>
    <w:rsid w:val="006B5C47"/>
    <w:rsid w:val="006B7535"/>
    <w:rsid w:val="006B7892"/>
    <w:rsid w:val="006C45D5"/>
    <w:rsid w:val="006D60C9"/>
    <w:rsid w:val="006E00BF"/>
    <w:rsid w:val="006E1AE0"/>
    <w:rsid w:val="006E1F95"/>
    <w:rsid w:val="006F36BD"/>
    <w:rsid w:val="006F7BF8"/>
    <w:rsid w:val="00700FB4"/>
    <w:rsid w:val="00702A38"/>
    <w:rsid w:val="00703BF4"/>
    <w:rsid w:val="0070602C"/>
    <w:rsid w:val="00717DBE"/>
    <w:rsid w:val="00720025"/>
    <w:rsid w:val="00727763"/>
    <w:rsid w:val="007278C5"/>
    <w:rsid w:val="007315C1"/>
    <w:rsid w:val="00737469"/>
    <w:rsid w:val="00750400"/>
    <w:rsid w:val="0075213D"/>
    <w:rsid w:val="00763B6D"/>
    <w:rsid w:val="007756F8"/>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15A"/>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53A0"/>
    <w:rsid w:val="008570BA"/>
    <w:rsid w:val="00860B30"/>
    <w:rsid w:val="0086679B"/>
    <w:rsid w:val="00870EF2"/>
    <w:rsid w:val="008717C5"/>
    <w:rsid w:val="0088338B"/>
    <w:rsid w:val="0088496F"/>
    <w:rsid w:val="008858C6"/>
    <w:rsid w:val="00886690"/>
    <w:rsid w:val="008923A8"/>
    <w:rsid w:val="008B56EA"/>
    <w:rsid w:val="008B77D8"/>
    <w:rsid w:val="008C1560"/>
    <w:rsid w:val="008C2E6B"/>
    <w:rsid w:val="008C4FAF"/>
    <w:rsid w:val="008C5359"/>
    <w:rsid w:val="008D7182"/>
    <w:rsid w:val="008E68BC"/>
    <w:rsid w:val="008F2BEE"/>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A7FB9"/>
    <w:rsid w:val="009B45F6"/>
    <w:rsid w:val="009B568E"/>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C21"/>
    <w:rsid w:val="00A26B95"/>
    <w:rsid w:val="00A319B1"/>
    <w:rsid w:val="00A31B74"/>
    <w:rsid w:val="00A327AB"/>
    <w:rsid w:val="00A3646E"/>
    <w:rsid w:val="00A42797"/>
    <w:rsid w:val="00A52BDD"/>
    <w:rsid w:val="00A600AA"/>
    <w:rsid w:val="00A623FE"/>
    <w:rsid w:val="00A72534"/>
    <w:rsid w:val="00A75341"/>
    <w:rsid w:val="00A809C5"/>
    <w:rsid w:val="00A86FF6"/>
    <w:rsid w:val="00A87EC5"/>
    <w:rsid w:val="00A94967"/>
    <w:rsid w:val="00A97CAE"/>
    <w:rsid w:val="00AA387B"/>
    <w:rsid w:val="00AA6F19"/>
    <w:rsid w:val="00AB11B2"/>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B78A9"/>
    <w:rsid w:val="00BC00FF"/>
    <w:rsid w:val="00BC788E"/>
    <w:rsid w:val="00BD0ED2"/>
    <w:rsid w:val="00BE03CA"/>
    <w:rsid w:val="00BE40A3"/>
    <w:rsid w:val="00BF2353"/>
    <w:rsid w:val="00BF25C2"/>
    <w:rsid w:val="00BF3913"/>
    <w:rsid w:val="00BF5AAE"/>
    <w:rsid w:val="00BF5AE7"/>
    <w:rsid w:val="00BF78FB"/>
    <w:rsid w:val="00C05E6D"/>
    <w:rsid w:val="00C1038A"/>
    <w:rsid w:val="00C153C4"/>
    <w:rsid w:val="00C15FD6"/>
    <w:rsid w:val="00C17B68"/>
    <w:rsid w:val="00C17F24"/>
    <w:rsid w:val="00C2596B"/>
    <w:rsid w:val="00C319B3"/>
    <w:rsid w:val="00C42A93"/>
    <w:rsid w:val="00C4537A"/>
    <w:rsid w:val="00C50195"/>
    <w:rsid w:val="00C56262"/>
    <w:rsid w:val="00C60D0B"/>
    <w:rsid w:val="00C6327F"/>
    <w:rsid w:val="00C67B51"/>
    <w:rsid w:val="00C72A95"/>
    <w:rsid w:val="00C72C0C"/>
    <w:rsid w:val="00C73CD4"/>
    <w:rsid w:val="00C748F6"/>
    <w:rsid w:val="00C86122"/>
    <w:rsid w:val="00C9697B"/>
    <w:rsid w:val="00CA1E98"/>
    <w:rsid w:val="00CA2022"/>
    <w:rsid w:val="00CA3145"/>
    <w:rsid w:val="00CA3AA0"/>
    <w:rsid w:val="00CA4E7D"/>
    <w:rsid w:val="00CA7140"/>
    <w:rsid w:val="00CB065C"/>
    <w:rsid w:val="00CC065B"/>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E5A80"/>
    <w:rsid w:val="00DF0813"/>
    <w:rsid w:val="00DF25BD"/>
    <w:rsid w:val="00E11728"/>
    <w:rsid w:val="00E1490E"/>
    <w:rsid w:val="00E16B25"/>
    <w:rsid w:val="00E1772B"/>
    <w:rsid w:val="00E21CD6"/>
    <w:rsid w:val="00E23525"/>
    <w:rsid w:val="00E24167"/>
    <w:rsid w:val="00E24878"/>
    <w:rsid w:val="00E34B29"/>
    <w:rsid w:val="00E36EFA"/>
    <w:rsid w:val="00E406C7"/>
    <w:rsid w:val="00E40FDC"/>
    <w:rsid w:val="00E41211"/>
    <w:rsid w:val="00E4457E"/>
    <w:rsid w:val="00E47B6D"/>
    <w:rsid w:val="00E52FFC"/>
    <w:rsid w:val="00E57C8B"/>
    <w:rsid w:val="00E7024C"/>
    <w:rsid w:val="00E70F35"/>
    <w:rsid w:val="00E7288E"/>
    <w:rsid w:val="00E73826"/>
    <w:rsid w:val="00E7596C"/>
    <w:rsid w:val="00E840DC"/>
    <w:rsid w:val="00E92947"/>
    <w:rsid w:val="00EA02CA"/>
    <w:rsid w:val="00EA0AB9"/>
    <w:rsid w:val="00EA3AC2"/>
    <w:rsid w:val="00EA55CD"/>
    <w:rsid w:val="00EA6628"/>
    <w:rsid w:val="00EB1C8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4D48"/>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B9E38F-3ECA-494C-A2CE-AAA5F4C4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CC065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CC065B"/>
    <w:rPr>
      <w:sz w:val="20"/>
    </w:rPr>
  </w:style>
  <w:style w:type="paragraph" w:styleId="BalloonText">
    <w:name w:val="Balloon Text"/>
    <w:basedOn w:val="Normal"/>
    <w:semiHidden/>
    <w:rsid w:val="00125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2019-08-02T18:48:00Z</dcterms:created>
  <dcterms:modified xsi:type="dcterms:W3CDTF">2019-08-06T19:07:00Z</dcterms:modified>
</cp:coreProperties>
</file>