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5D57" w14:textId="77777777" w:rsidR="008E2C8D" w:rsidRDefault="008E2C8D" w:rsidP="008E2C8D">
      <w:pPr>
        <w:widowControl w:val="0"/>
        <w:autoSpaceDE w:val="0"/>
        <w:autoSpaceDN w:val="0"/>
        <w:adjustRightInd w:val="0"/>
      </w:pPr>
    </w:p>
    <w:p w14:paraId="5060A3FA" w14:textId="77777777" w:rsidR="008E2C8D" w:rsidRDefault="008E2C8D" w:rsidP="008E2C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611.882  Compliance Dates</w:t>
      </w:r>
      <w:r>
        <w:t xml:space="preserve"> </w:t>
      </w:r>
    </w:p>
    <w:p w14:paraId="267F91B4" w14:textId="77777777" w:rsidR="008E2C8D" w:rsidRDefault="008E2C8D" w:rsidP="008E2C8D">
      <w:pPr>
        <w:widowControl w:val="0"/>
        <w:autoSpaceDE w:val="0"/>
        <w:autoSpaceDN w:val="0"/>
        <w:adjustRightInd w:val="0"/>
      </w:pPr>
    </w:p>
    <w:p w14:paraId="73A60436" w14:textId="476EF9B1" w:rsidR="00192800" w:rsidRDefault="008E2C8D" w:rsidP="008E2C8D">
      <w:pPr>
        <w:widowControl w:val="0"/>
        <w:autoSpaceDE w:val="0"/>
        <w:autoSpaceDN w:val="0"/>
        <w:adjustRightInd w:val="0"/>
        <w:ind w:left="1440" w:hanging="720"/>
        <w:rPr>
          <w:spacing w:val="-2"/>
        </w:rPr>
      </w:pPr>
      <w:r>
        <w:t>a)</w:t>
      </w:r>
      <w:r>
        <w:tab/>
      </w:r>
      <w:r w:rsidR="008A67DE" w:rsidRPr="00CD309F">
        <w:rPr>
          <w:spacing w:val="-2"/>
        </w:rPr>
        <w:t>B</w:t>
      </w:r>
      <w:r w:rsidR="008A67DE">
        <w:rPr>
          <w:spacing w:val="-2"/>
        </w:rPr>
        <w:t xml:space="preserve">etween June 24, 2024 and </w:t>
      </w:r>
      <w:r w:rsidR="008A67DE" w:rsidRPr="00CD309F">
        <w:rPr>
          <w:spacing w:val="-2"/>
        </w:rPr>
        <w:t xml:space="preserve">December 31, 2026, </w:t>
      </w:r>
      <w:r w:rsidR="008A67DE">
        <w:rPr>
          <w:spacing w:val="-2"/>
        </w:rPr>
        <w:t>CWS suppliers</w:t>
      </w:r>
      <w:r w:rsidR="008A67DE" w:rsidRPr="00CD309F">
        <w:rPr>
          <w:spacing w:val="-2"/>
        </w:rPr>
        <w:t xml:space="preserve"> must comply with </w:t>
      </w:r>
      <w:r w:rsidR="008A67DE">
        <w:rPr>
          <w:spacing w:val="-2"/>
        </w:rPr>
        <w:t xml:space="preserve">Sections 611.881 through 611.885 </w:t>
      </w:r>
      <w:r w:rsidR="008A67DE" w:rsidRPr="00CD309F">
        <w:rPr>
          <w:spacing w:val="-2"/>
        </w:rPr>
        <w:t xml:space="preserve">(except </w:t>
      </w:r>
      <w:r w:rsidR="008A67DE">
        <w:rPr>
          <w:spacing w:val="-2"/>
        </w:rPr>
        <w:t>Section 611.883(d)(4)(G))</w:t>
      </w:r>
      <w:r w:rsidR="008A67DE" w:rsidRPr="00CD309F">
        <w:rPr>
          <w:spacing w:val="-2"/>
        </w:rPr>
        <w:t xml:space="preserve">, as codified </w:t>
      </w:r>
      <w:r w:rsidR="008A67DE">
        <w:rPr>
          <w:spacing w:val="-2"/>
        </w:rPr>
        <w:t>in Subpart A</w:t>
      </w:r>
      <w:r w:rsidR="00FC6BEF">
        <w:rPr>
          <w:spacing w:val="-2"/>
        </w:rPr>
        <w:t>H</w:t>
      </w:r>
      <w:r w:rsidR="008A67DE" w:rsidRPr="00CD309F">
        <w:rPr>
          <w:spacing w:val="-2"/>
        </w:rPr>
        <w:t xml:space="preserve">. </w:t>
      </w:r>
      <w:r w:rsidR="008A67DE">
        <w:rPr>
          <w:spacing w:val="-2"/>
        </w:rPr>
        <w:t xml:space="preserve"> </w:t>
      </w:r>
      <w:r w:rsidR="008A67DE" w:rsidRPr="00CD309F">
        <w:rPr>
          <w:spacing w:val="-2"/>
        </w:rPr>
        <w:t xml:space="preserve">Beginning January 1, 2027, </w:t>
      </w:r>
      <w:r w:rsidR="008A67DE">
        <w:rPr>
          <w:spacing w:val="-2"/>
        </w:rPr>
        <w:t>CWS suppliers</w:t>
      </w:r>
      <w:r w:rsidR="008A67DE" w:rsidRPr="00CD309F">
        <w:rPr>
          <w:spacing w:val="-2"/>
        </w:rPr>
        <w:t xml:space="preserve"> must comply with </w:t>
      </w:r>
      <w:r w:rsidR="008A67DE">
        <w:rPr>
          <w:spacing w:val="-2"/>
        </w:rPr>
        <w:t>Section 611.881 through 611.886</w:t>
      </w:r>
      <w:r w:rsidR="008A67DE" w:rsidRPr="00CD309F">
        <w:rPr>
          <w:spacing w:val="-2"/>
        </w:rPr>
        <w:t xml:space="preserve"> (except</w:t>
      </w:r>
      <w:r w:rsidR="008A67DE">
        <w:rPr>
          <w:spacing w:val="-2"/>
        </w:rPr>
        <w:t xml:space="preserve"> Section 611.883(h)(8)(A)) as codified in this subpart </w:t>
      </w:r>
      <w:r w:rsidR="00F43F87">
        <w:rPr>
          <w:spacing w:val="-2"/>
        </w:rPr>
        <w:t>U</w:t>
      </w:r>
      <w:r w:rsidR="008A67DE" w:rsidRPr="00CD309F">
        <w:rPr>
          <w:spacing w:val="-2"/>
        </w:rPr>
        <w:t xml:space="preserve">. </w:t>
      </w:r>
      <w:r w:rsidR="008A67DE">
        <w:rPr>
          <w:spacing w:val="-2"/>
        </w:rPr>
        <w:t xml:space="preserve"> </w:t>
      </w:r>
      <w:r w:rsidR="008A67DE" w:rsidRPr="00CD309F">
        <w:rPr>
          <w:spacing w:val="-2"/>
        </w:rPr>
        <w:t xml:space="preserve">Beginning November 1, 2027, </w:t>
      </w:r>
      <w:r w:rsidR="008A67DE">
        <w:rPr>
          <w:spacing w:val="-2"/>
        </w:rPr>
        <w:t>CWS suppliers</w:t>
      </w:r>
      <w:r w:rsidR="008A67DE" w:rsidRPr="00CD309F">
        <w:rPr>
          <w:spacing w:val="-2"/>
        </w:rPr>
        <w:t xml:space="preserve"> must comply with </w:t>
      </w:r>
      <w:r w:rsidR="008A67DE">
        <w:rPr>
          <w:spacing w:val="-2"/>
        </w:rPr>
        <w:t>Sections 611.881 through 611.886</w:t>
      </w:r>
      <w:r w:rsidR="008A67DE" w:rsidRPr="00CD309F">
        <w:rPr>
          <w:spacing w:val="-2"/>
        </w:rPr>
        <w:t>, as</w:t>
      </w:r>
      <w:r w:rsidR="008A67DE">
        <w:rPr>
          <w:spacing w:val="-2"/>
        </w:rPr>
        <w:t xml:space="preserve"> codified in subpart </w:t>
      </w:r>
      <w:r w:rsidR="00F43F87">
        <w:rPr>
          <w:spacing w:val="-2"/>
        </w:rPr>
        <w:t>U</w:t>
      </w:r>
      <w:r w:rsidR="00192800">
        <w:rPr>
          <w:spacing w:val="-2"/>
        </w:rPr>
        <w:t>.</w:t>
      </w:r>
    </w:p>
    <w:p w14:paraId="741042E9" w14:textId="77777777" w:rsidR="007B5C10" w:rsidRDefault="007B5C10" w:rsidP="007356F6">
      <w:pPr>
        <w:widowControl w:val="0"/>
        <w:autoSpaceDE w:val="0"/>
        <w:autoSpaceDN w:val="0"/>
        <w:adjustRightInd w:val="0"/>
      </w:pPr>
    </w:p>
    <w:p w14:paraId="46FCB6C3" w14:textId="0DDA3FCB" w:rsidR="00192800" w:rsidRPr="007F3245" w:rsidRDefault="008E2C8D" w:rsidP="007F32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92800" w:rsidRPr="007F3245">
        <w:t xml:space="preserve">Each existing CWS </w:t>
      </w:r>
      <w:r w:rsidR="007F3245" w:rsidRPr="007F3245">
        <w:t xml:space="preserve">supplier </w:t>
      </w:r>
      <w:r w:rsidR="00192800" w:rsidRPr="007F3245">
        <w:t xml:space="preserve">must deliver its reports </w:t>
      </w:r>
      <w:r w:rsidR="007F3245">
        <w:rPr>
          <w:spacing w:val="-2"/>
        </w:rPr>
        <w:t xml:space="preserve">in compliance with 611.885 </w:t>
      </w:r>
      <w:r w:rsidR="00192800" w:rsidRPr="007F3245">
        <w:t xml:space="preserve">by July 1 </w:t>
      </w:r>
      <w:r w:rsidR="007F3245">
        <w:t>each year</w:t>
      </w:r>
      <w:r w:rsidR="00192800" w:rsidRPr="007F3245">
        <w:t xml:space="preserve">.  Each report </w:t>
      </w:r>
      <w:r w:rsidR="007F3245">
        <w:rPr>
          <w:spacing w:val="-2"/>
        </w:rPr>
        <w:t xml:space="preserve">delivered by July 1 </w:t>
      </w:r>
      <w:r w:rsidR="00192800" w:rsidRPr="007F3245">
        <w:t>must contain data collected during the previous calendar year</w:t>
      </w:r>
      <w:r w:rsidR="007F3245">
        <w:rPr>
          <w:spacing w:val="-2"/>
        </w:rPr>
        <w:t>, or the most recent calendar year before the previous calendar year</w:t>
      </w:r>
      <w:r w:rsidR="00192800" w:rsidRPr="007F3245">
        <w:t>.</w:t>
      </w:r>
    </w:p>
    <w:p w14:paraId="4E85D02C" w14:textId="77777777" w:rsidR="00192800" w:rsidRDefault="00192800" w:rsidP="007356F6">
      <w:pPr>
        <w:widowControl w:val="0"/>
        <w:autoSpaceDE w:val="0"/>
        <w:autoSpaceDN w:val="0"/>
        <w:adjustRightInd w:val="0"/>
      </w:pPr>
    </w:p>
    <w:p w14:paraId="18BB1CDF" w14:textId="65ABBA3C" w:rsidR="00192800" w:rsidRDefault="00192800" w:rsidP="008E2C8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E2C8D">
        <w:t>)</w:t>
      </w:r>
      <w:r w:rsidR="008E2C8D">
        <w:tab/>
      </w:r>
      <w:r>
        <w:t xml:space="preserve">A new CWS must deliver its first report by July 1 of the year after its first full calendar year in operation. </w:t>
      </w:r>
    </w:p>
    <w:p w14:paraId="49140A9D" w14:textId="77777777" w:rsidR="00192800" w:rsidRDefault="00192800" w:rsidP="007356F6">
      <w:pPr>
        <w:widowControl w:val="0"/>
        <w:autoSpaceDE w:val="0"/>
        <w:autoSpaceDN w:val="0"/>
        <w:adjustRightInd w:val="0"/>
      </w:pPr>
    </w:p>
    <w:p w14:paraId="2C776DAB" w14:textId="1FAFCAB8" w:rsidR="008E2C8D" w:rsidRDefault="00192800" w:rsidP="008E2C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8E2C8D">
        <w:t xml:space="preserve">A </w:t>
      </w:r>
      <w:r w:rsidR="007F3245">
        <w:rPr>
          <w:spacing w:val="-2"/>
        </w:rPr>
        <w:t>CWS supplier</w:t>
      </w:r>
      <w:r w:rsidR="008E2C8D">
        <w:t xml:space="preserve"> that sells water to another </w:t>
      </w:r>
      <w:r w:rsidR="007F3245">
        <w:rPr>
          <w:spacing w:val="-2"/>
        </w:rPr>
        <w:t>CWS supplier</w:t>
      </w:r>
      <w:r w:rsidR="008E2C8D">
        <w:t xml:space="preserve"> must deliver the applicable information required in Section 611.883 to the buyer </w:t>
      </w:r>
      <w:r w:rsidR="007F3245">
        <w:rPr>
          <w:spacing w:val="-2"/>
        </w:rPr>
        <w:t>supplier</w:t>
      </w:r>
      <w:r w:rsidR="00E102C2">
        <w:t xml:space="preserve"> as follows</w:t>
      </w:r>
      <w:r w:rsidR="008E2C8D">
        <w:t xml:space="preserve">: </w:t>
      </w:r>
    </w:p>
    <w:p w14:paraId="7CB70060" w14:textId="77777777" w:rsidR="007B5C10" w:rsidRDefault="007B5C10" w:rsidP="007356F6">
      <w:pPr>
        <w:widowControl w:val="0"/>
        <w:autoSpaceDE w:val="0"/>
        <w:autoSpaceDN w:val="0"/>
        <w:adjustRightInd w:val="0"/>
      </w:pPr>
    </w:p>
    <w:p w14:paraId="1396591D" w14:textId="5251A2F1" w:rsidR="008E2C8D" w:rsidRDefault="008E2C8D" w:rsidP="008E2C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A6C7B">
        <w:t>By</w:t>
      </w:r>
      <w:r w:rsidR="00FE2F9D">
        <w:t xml:space="preserve"> </w:t>
      </w:r>
      <w:r>
        <w:t>April 1</w:t>
      </w:r>
      <w:r w:rsidR="007F3245">
        <w:rPr>
          <w:spacing w:val="-2"/>
        </w:rPr>
        <w:t>, 2027 and</w:t>
      </w:r>
      <w:r>
        <w:t xml:space="preserve"> annually</w:t>
      </w:r>
      <w:r w:rsidR="007F3245" w:rsidRPr="007F3245">
        <w:rPr>
          <w:spacing w:val="-2"/>
        </w:rPr>
        <w:t xml:space="preserve"> </w:t>
      </w:r>
      <w:r w:rsidR="007F3245">
        <w:rPr>
          <w:spacing w:val="-2"/>
        </w:rPr>
        <w:t>thereafter</w:t>
      </w:r>
      <w:r>
        <w:t xml:space="preserve">; or </w:t>
      </w:r>
    </w:p>
    <w:p w14:paraId="09E5794B" w14:textId="77777777" w:rsidR="007B5C10" w:rsidRDefault="007B5C10" w:rsidP="007356F6">
      <w:pPr>
        <w:widowControl w:val="0"/>
        <w:autoSpaceDE w:val="0"/>
        <w:autoSpaceDN w:val="0"/>
        <w:adjustRightInd w:val="0"/>
      </w:pPr>
    </w:p>
    <w:p w14:paraId="436AD7DC" w14:textId="20E4E6D2" w:rsidR="008E2C8D" w:rsidRDefault="008E2C8D" w:rsidP="008E2C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On a date mutually agreed upon by the seller and the purchaser, and specifically included in a contract between the parties</w:t>
      </w:r>
      <w:r w:rsidR="007F3245">
        <w:rPr>
          <w:spacing w:val="-2"/>
        </w:rPr>
        <w:t>: and</w:t>
      </w:r>
      <w:r>
        <w:t xml:space="preserve"> </w:t>
      </w:r>
    </w:p>
    <w:p w14:paraId="335FE0A8" w14:textId="003A4F7F" w:rsidR="007F3245" w:rsidRDefault="007F3245" w:rsidP="007356F6">
      <w:pPr>
        <w:widowControl w:val="0"/>
        <w:autoSpaceDE w:val="0"/>
        <w:autoSpaceDN w:val="0"/>
        <w:adjustRightInd w:val="0"/>
      </w:pPr>
    </w:p>
    <w:p w14:paraId="58087308" w14:textId="14B649A4" w:rsidR="007F3245" w:rsidRDefault="007F3245" w:rsidP="008E2C8D">
      <w:pPr>
        <w:widowControl w:val="0"/>
        <w:autoSpaceDE w:val="0"/>
        <w:autoSpaceDN w:val="0"/>
        <w:adjustRightInd w:val="0"/>
        <w:ind w:left="2160" w:hanging="720"/>
      </w:pPr>
      <w:r>
        <w:rPr>
          <w:spacing w:val="-2"/>
        </w:rPr>
        <w:t>3)</w:t>
      </w:r>
      <w:r>
        <w:rPr>
          <w:spacing w:val="-2"/>
        </w:rPr>
        <w:tab/>
        <w:t>A CWS supplier that sells water to another CWS supplier that is required to provide reports biannually in compliance with Section 611.8</w:t>
      </w:r>
      <w:r w:rsidR="00F43F87">
        <w:rPr>
          <w:spacing w:val="-2"/>
        </w:rPr>
        <w:t>5</w:t>
      </w:r>
      <w:r>
        <w:rPr>
          <w:spacing w:val="-2"/>
        </w:rPr>
        <w:t>5(i) must provide the applicable information required in 611.855(j) by October 1, 2027, to the buyer system, and annually thereafter, or a date mutually agreed upon by the seller and the purchaser, included in a contract between the parties.</w:t>
      </w:r>
    </w:p>
    <w:p w14:paraId="74E7F3CD" w14:textId="77777777" w:rsidR="007B5C10" w:rsidRDefault="007B5C10" w:rsidP="007356F6">
      <w:pPr>
        <w:widowControl w:val="0"/>
        <w:autoSpaceDE w:val="0"/>
        <w:autoSpaceDN w:val="0"/>
        <w:adjustRightInd w:val="0"/>
      </w:pPr>
    </w:p>
    <w:p w14:paraId="0180FA5C" w14:textId="785A151E" w:rsidR="00C2493E" w:rsidRDefault="00E102C2" w:rsidP="000944AA">
      <w:pPr>
        <w:widowControl w:val="0"/>
        <w:autoSpaceDE w:val="0"/>
        <w:autoSpaceDN w:val="0"/>
        <w:adjustRightInd w:val="0"/>
        <w:ind w:firstLine="720"/>
      </w:pPr>
      <w:r>
        <w:t>BOARD NOTE:  Derived from 40 CFR 141.152.</w:t>
      </w:r>
    </w:p>
    <w:p w14:paraId="4C114AB4" w14:textId="77777777" w:rsidR="0036339F" w:rsidRDefault="0036339F" w:rsidP="007356F6">
      <w:pPr>
        <w:widowControl w:val="0"/>
        <w:autoSpaceDE w:val="0"/>
        <w:autoSpaceDN w:val="0"/>
        <w:adjustRightInd w:val="0"/>
      </w:pPr>
    </w:p>
    <w:p w14:paraId="4E6BA678" w14:textId="54F41D62" w:rsidR="00A83CC5" w:rsidRDefault="007F3245" w:rsidP="00A83CC5">
      <w:pPr>
        <w:pStyle w:val="JCARSourceNote"/>
        <w:ind w:firstLine="720"/>
      </w:pPr>
      <w:r w:rsidRPr="004E27CF">
        <w:t xml:space="preserve">(Source:  Amended at </w:t>
      </w:r>
      <w:r w:rsidR="00BB4823">
        <w:t>50</w:t>
      </w:r>
      <w:r w:rsidRPr="004E27CF">
        <w:t xml:space="preserve"> Ill. Reg. </w:t>
      </w:r>
      <w:r w:rsidR="00A255B2">
        <w:t>2531</w:t>
      </w:r>
      <w:r w:rsidRPr="004E27CF">
        <w:t xml:space="preserve">, effective </w:t>
      </w:r>
      <w:r w:rsidR="00A255B2">
        <w:t>February 17, 2026</w:t>
      </w:r>
      <w:r w:rsidRPr="004E27CF">
        <w:t>)</w:t>
      </w:r>
    </w:p>
    <w:sectPr w:rsidR="00A83CC5" w:rsidSect="008E2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C8D"/>
    <w:rsid w:val="00077300"/>
    <w:rsid w:val="000944AA"/>
    <w:rsid w:val="0012214F"/>
    <w:rsid w:val="00192800"/>
    <w:rsid w:val="002910A3"/>
    <w:rsid w:val="00354F1E"/>
    <w:rsid w:val="0036339F"/>
    <w:rsid w:val="003C7A1D"/>
    <w:rsid w:val="003D3D2A"/>
    <w:rsid w:val="003E26E6"/>
    <w:rsid w:val="005C3366"/>
    <w:rsid w:val="006924D9"/>
    <w:rsid w:val="007356F6"/>
    <w:rsid w:val="007A6C7B"/>
    <w:rsid w:val="007B5C10"/>
    <w:rsid w:val="007F3245"/>
    <w:rsid w:val="008A67DE"/>
    <w:rsid w:val="008D2D8F"/>
    <w:rsid w:val="008E2C8D"/>
    <w:rsid w:val="00A255B2"/>
    <w:rsid w:val="00A83CC5"/>
    <w:rsid w:val="00AF1F5F"/>
    <w:rsid w:val="00B22AE1"/>
    <w:rsid w:val="00BB4823"/>
    <w:rsid w:val="00C2493E"/>
    <w:rsid w:val="00CD71C3"/>
    <w:rsid w:val="00E102C2"/>
    <w:rsid w:val="00ED0D97"/>
    <w:rsid w:val="00F43F87"/>
    <w:rsid w:val="00FC6BEF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BFB6F3"/>
  <w15:docId w15:val="{30D3C35E-C964-40BE-9EFD-F53F1D0E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2026-02-25T13:49:00Z</dcterms:created>
  <dcterms:modified xsi:type="dcterms:W3CDTF">2026-02-27T15:12:00Z</dcterms:modified>
</cp:coreProperties>
</file>