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BCEC" w14:textId="77777777" w:rsidR="006137C7" w:rsidRPr="00CA182F" w:rsidRDefault="006137C7" w:rsidP="006137C7"/>
    <w:p w14:paraId="5457A97C" w14:textId="77777777" w:rsidR="006137C7" w:rsidRPr="00CA182F" w:rsidRDefault="006137C7" w:rsidP="006137C7">
      <w:pPr>
        <w:rPr>
          <w:b/>
        </w:rPr>
      </w:pPr>
      <w:r w:rsidRPr="00CA182F">
        <w:rPr>
          <w:b/>
        </w:rPr>
        <w:t>Section 611.801  Sanitary Surveys for GWS Suppliers</w:t>
      </w:r>
    </w:p>
    <w:p w14:paraId="420DEEB6" w14:textId="77777777" w:rsidR="006137C7" w:rsidRPr="00CA182F" w:rsidRDefault="006137C7" w:rsidP="006137C7"/>
    <w:p w14:paraId="2B8B8ED7" w14:textId="77777777" w:rsidR="006137C7" w:rsidRPr="005D071E" w:rsidRDefault="006137C7" w:rsidP="006137C7">
      <w:pPr>
        <w:ind w:left="1440" w:hanging="720"/>
      </w:pPr>
      <w:r w:rsidRPr="005D071E">
        <w:rPr>
          <w:szCs w:val="16"/>
        </w:rPr>
        <w:t>a)</w:t>
      </w:r>
      <w:r>
        <w:rPr>
          <w:szCs w:val="16"/>
        </w:rPr>
        <w:tab/>
      </w:r>
      <w:r w:rsidRPr="005D071E">
        <w:rPr>
          <w:szCs w:val="16"/>
        </w:rPr>
        <w:t xml:space="preserve">A </w:t>
      </w:r>
      <w:r w:rsidRPr="005D071E">
        <w:t>GWS supplier must provide the Agency, at the Agency</w:t>
      </w:r>
      <w:r>
        <w:t>'</w:t>
      </w:r>
      <w:r w:rsidRPr="005D071E">
        <w:t>s request, any existing information that will enable the Agency to conduct a sanitary survey.</w:t>
      </w:r>
    </w:p>
    <w:p w14:paraId="23F395F7" w14:textId="77777777" w:rsidR="006137C7" w:rsidRPr="005D071E" w:rsidRDefault="006137C7" w:rsidP="006137C7"/>
    <w:p w14:paraId="52CCDFA0" w14:textId="2C76D038" w:rsidR="006137C7" w:rsidRPr="00B83A51" w:rsidRDefault="006137C7" w:rsidP="006137C7">
      <w:pPr>
        <w:ind w:left="1440" w:hanging="720"/>
      </w:pPr>
      <w:r w:rsidRPr="005D071E">
        <w:t>b)</w:t>
      </w:r>
      <w:r>
        <w:tab/>
      </w:r>
      <w:r w:rsidRPr="00B83A51">
        <w:t xml:space="preserve">For the purposes of this Subpart S, a </w:t>
      </w:r>
      <w:r>
        <w:t>"</w:t>
      </w:r>
      <w:r w:rsidRPr="00B83A51">
        <w:t>sanitary survey</w:t>
      </w:r>
      <w:r>
        <w:t>"</w:t>
      </w:r>
      <w:r w:rsidR="00F2046D">
        <w:t>,</w:t>
      </w:r>
      <w:r w:rsidRPr="00B83A51">
        <w:t xml:space="preserve"> as conducted by the Agency, includes an onsite review of the delineated WHPAs (identifying sources of contamination within the WHPAs and evaluations </w:t>
      </w:r>
      <w:r w:rsidR="006D7DE3">
        <w:t>of</w:t>
      </w:r>
      <w:r w:rsidRPr="00B83A51">
        <w:t xml:space="preserve"> the hydrogeologic sensitivity of the delineated WHPAs conducted under source water </w:t>
      </w:r>
      <w:r>
        <w:t xml:space="preserve">assessments </w:t>
      </w:r>
      <w:r w:rsidRPr="00B83A51">
        <w:t xml:space="preserve">or utilizing other relevant information </w:t>
      </w:r>
      <w:r w:rsidR="00390846">
        <w:t xml:space="preserve">if </w:t>
      </w:r>
      <w:r w:rsidRPr="00B83A51">
        <w:t xml:space="preserve">available), facilities, equipment, operation, maintenance, and monitoring compliance of a </w:t>
      </w:r>
      <w:r w:rsidR="00C5595E">
        <w:t>PWS</w:t>
      </w:r>
      <w:r w:rsidRPr="00B83A51">
        <w:t xml:space="preserve"> to evaluate the adequacy of the system, its sources and operations and the distribution of safe drinking water.</w:t>
      </w:r>
    </w:p>
    <w:p w14:paraId="18ABCE20" w14:textId="77777777" w:rsidR="006137C7" w:rsidRPr="005D071E" w:rsidRDefault="006137C7" w:rsidP="006137C7"/>
    <w:p w14:paraId="120F62AA" w14:textId="77777777" w:rsidR="006137C7" w:rsidRPr="005D071E" w:rsidRDefault="006137C7" w:rsidP="006137C7">
      <w:pPr>
        <w:ind w:left="1440" w:hanging="720"/>
      </w:pPr>
      <w:r w:rsidRPr="005D071E">
        <w:t>c)</w:t>
      </w:r>
      <w:r>
        <w:tab/>
      </w:r>
      <w:r w:rsidRPr="005D071E">
        <w:t>The sanitary survey must include an evaluation of the applicable components listed in subsections (c)(1) through (c)(8):</w:t>
      </w:r>
    </w:p>
    <w:p w14:paraId="7348E0B5" w14:textId="77777777" w:rsidR="006137C7" w:rsidRPr="005D071E" w:rsidRDefault="006137C7" w:rsidP="006137C7"/>
    <w:p w14:paraId="4DE16E7F" w14:textId="77777777" w:rsidR="006137C7" w:rsidRPr="005D071E" w:rsidRDefault="006137C7" w:rsidP="006137C7">
      <w:pPr>
        <w:ind w:left="2160" w:hanging="720"/>
      </w:pPr>
      <w:r w:rsidRPr="005D071E">
        <w:t>1)</w:t>
      </w:r>
      <w:r>
        <w:tab/>
      </w:r>
      <w:r w:rsidRPr="005D071E">
        <w:t>Source</w:t>
      </w:r>
      <w:r w:rsidR="00BF1270">
        <w:t>;</w:t>
      </w:r>
    </w:p>
    <w:p w14:paraId="5C58E9F5" w14:textId="77777777" w:rsidR="006137C7" w:rsidRPr="005D071E" w:rsidRDefault="006137C7" w:rsidP="006137C7"/>
    <w:p w14:paraId="5A144474" w14:textId="48C35FD2" w:rsidR="006137C7" w:rsidRPr="005D071E" w:rsidRDefault="006137C7" w:rsidP="006137C7">
      <w:pPr>
        <w:ind w:left="2160" w:hanging="720"/>
      </w:pPr>
      <w:r w:rsidRPr="005D071E">
        <w:t>2)</w:t>
      </w:r>
      <w:r>
        <w:tab/>
      </w:r>
      <w:r w:rsidRPr="005D071E">
        <w:t>Treatment</w:t>
      </w:r>
      <w:bookmarkStart w:id="0" w:name="_Hlk126764868"/>
      <w:r w:rsidR="00E42574" w:rsidRPr="00E42574">
        <w:rPr>
          <w:szCs w:val="24"/>
        </w:rPr>
        <w:t xml:space="preserve"> including any corrosion control treatment and water quality parameters</w:t>
      </w:r>
      <w:bookmarkEnd w:id="0"/>
      <w:r w:rsidR="00BF1270">
        <w:t>;</w:t>
      </w:r>
    </w:p>
    <w:p w14:paraId="5692F7EC" w14:textId="77777777" w:rsidR="006137C7" w:rsidRPr="005D071E" w:rsidRDefault="006137C7" w:rsidP="006137C7"/>
    <w:p w14:paraId="5F3DF425" w14:textId="77777777" w:rsidR="006137C7" w:rsidRPr="005D071E" w:rsidRDefault="006137C7" w:rsidP="006137C7">
      <w:pPr>
        <w:ind w:left="2160" w:hanging="720"/>
      </w:pPr>
      <w:r w:rsidRPr="005D071E">
        <w:t>3)</w:t>
      </w:r>
      <w:r>
        <w:tab/>
      </w:r>
      <w:r w:rsidRPr="005D071E">
        <w:t>Distribution system</w:t>
      </w:r>
      <w:r w:rsidR="00BF1270">
        <w:t>;</w:t>
      </w:r>
    </w:p>
    <w:p w14:paraId="66CC205B" w14:textId="77777777" w:rsidR="006137C7" w:rsidRPr="005D071E" w:rsidRDefault="006137C7" w:rsidP="006137C7"/>
    <w:p w14:paraId="400238FF" w14:textId="77777777" w:rsidR="006137C7" w:rsidRPr="005D071E" w:rsidRDefault="006137C7" w:rsidP="006137C7">
      <w:pPr>
        <w:ind w:left="2160" w:hanging="720"/>
      </w:pPr>
      <w:r w:rsidRPr="005D071E">
        <w:t>4)</w:t>
      </w:r>
      <w:r>
        <w:tab/>
      </w:r>
      <w:r w:rsidRPr="005D071E">
        <w:t>Finished water storage</w:t>
      </w:r>
      <w:r w:rsidR="00BF1270">
        <w:t>;</w:t>
      </w:r>
    </w:p>
    <w:p w14:paraId="305164BB" w14:textId="77777777" w:rsidR="006137C7" w:rsidRPr="005D071E" w:rsidRDefault="006137C7" w:rsidP="006137C7"/>
    <w:p w14:paraId="3D922875" w14:textId="77777777" w:rsidR="006137C7" w:rsidRPr="005D071E" w:rsidRDefault="006137C7" w:rsidP="006137C7">
      <w:pPr>
        <w:ind w:left="2160" w:hanging="720"/>
      </w:pPr>
      <w:r w:rsidRPr="005D071E">
        <w:t>5)</w:t>
      </w:r>
      <w:r>
        <w:tab/>
      </w:r>
      <w:r w:rsidRPr="005D071E">
        <w:t>Pumps, pump facilities, and controls</w:t>
      </w:r>
      <w:r w:rsidR="00BF1270">
        <w:t>;</w:t>
      </w:r>
    </w:p>
    <w:p w14:paraId="2B26F822" w14:textId="77777777" w:rsidR="006137C7" w:rsidRPr="005D071E" w:rsidRDefault="006137C7" w:rsidP="006137C7"/>
    <w:p w14:paraId="1109EBD9" w14:textId="77777777" w:rsidR="006137C7" w:rsidRPr="005D071E" w:rsidRDefault="006137C7" w:rsidP="006137C7">
      <w:pPr>
        <w:ind w:left="2160" w:hanging="720"/>
      </w:pPr>
      <w:r w:rsidRPr="005D071E">
        <w:t>6)</w:t>
      </w:r>
      <w:r>
        <w:tab/>
      </w:r>
      <w:r w:rsidRPr="005D071E">
        <w:t>Monitoring, reporting, and data verification</w:t>
      </w:r>
      <w:r w:rsidR="00BF1270">
        <w:t>;</w:t>
      </w:r>
    </w:p>
    <w:p w14:paraId="44A99FDA" w14:textId="77777777" w:rsidR="006137C7" w:rsidRPr="005D071E" w:rsidRDefault="006137C7" w:rsidP="006137C7"/>
    <w:p w14:paraId="3A6634A1" w14:textId="77777777" w:rsidR="006137C7" w:rsidRPr="005D071E" w:rsidRDefault="006137C7" w:rsidP="006137C7">
      <w:pPr>
        <w:ind w:left="2160" w:hanging="720"/>
      </w:pPr>
      <w:r w:rsidRPr="005D071E">
        <w:t>7)</w:t>
      </w:r>
      <w:r>
        <w:tab/>
      </w:r>
      <w:r w:rsidRPr="005D071E">
        <w:t>System management and operation</w:t>
      </w:r>
      <w:r w:rsidR="00BF1270">
        <w:t>;</w:t>
      </w:r>
      <w:r w:rsidRPr="005D071E">
        <w:t xml:space="preserve"> and</w:t>
      </w:r>
    </w:p>
    <w:p w14:paraId="7DFDD46F" w14:textId="77777777" w:rsidR="006137C7" w:rsidRPr="005D071E" w:rsidRDefault="006137C7" w:rsidP="006137C7"/>
    <w:p w14:paraId="0DCB9F43" w14:textId="77777777" w:rsidR="006137C7" w:rsidRPr="005D071E" w:rsidRDefault="006137C7" w:rsidP="006137C7">
      <w:pPr>
        <w:ind w:left="2160" w:hanging="720"/>
      </w:pPr>
      <w:r w:rsidRPr="005D071E">
        <w:t>8)</w:t>
      </w:r>
      <w:r>
        <w:tab/>
      </w:r>
      <w:r w:rsidRPr="005D071E">
        <w:t>Operator compliance with Agency requirements.</w:t>
      </w:r>
    </w:p>
    <w:p w14:paraId="57A98768" w14:textId="77777777" w:rsidR="006137C7" w:rsidRPr="005D071E" w:rsidRDefault="006137C7" w:rsidP="006137C7"/>
    <w:p w14:paraId="1DBC9838" w14:textId="77777777" w:rsidR="006137C7" w:rsidRPr="005D071E" w:rsidRDefault="006137C7" w:rsidP="006137C7">
      <w:pPr>
        <w:ind w:left="1440" w:hanging="720"/>
      </w:pPr>
      <w:r w:rsidRPr="005D071E">
        <w:t>d)</w:t>
      </w:r>
      <w:r>
        <w:tab/>
      </w:r>
      <w:r w:rsidRPr="005D071E">
        <w:t>The Agency must repeat the sanitary survey as follows:</w:t>
      </w:r>
    </w:p>
    <w:p w14:paraId="67286459" w14:textId="77777777" w:rsidR="006137C7" w:rsidRPr="005D071E" w:rsidRDefault="006137C7" w:rsidP="006137C7"/>
    <w:p w14:paraId="139E9987" w14:textId="6FFE4708" w:rsidR="006137C7" w:rsidRPr="005D071E" w:rsidRDefault="006137C7" w:rsidP="006137C7">
      <w:pPr>
        <w:ind w:left="2160" w:hanging="720"/>
      </w:pPr>
      <w:r w:rsidRPr="005D071E">
        <w:t>1)</w:t>
      </w:r>
      <w:r>
        <w:tab/>
      </w:r>
      <w:r w:rsidRPr="005D071E">
        <w:t>The Agency must conduct a sanitary survey that address</w:t>
      </w:r>
      <w:r>
        <w:t>es</w:t>
      </w:r>
      <w:r w:rsidRPr="005D071E">
        <w:t xml:space="preserve"> the eight sanitary survey components listed in subsection (c) no less frequently than every three years for a CWS supplier, except as provided in subsection (d)(3), and every five years for </w:t>
      </w:r>
      <w:r>
        <w:t xml:space="preserve">a </w:t>
      </w:r>
      <w:r w:rsidRPr="005D071E">
        <w:t>non-CWS supplier.  The Agency may conduct more frequent sanitary surveys for any supplier.  The sanitary survey must include an evaluation of each of the elements in subsection (c), as applicable.</w:t>
      </w:r>
    </w:p>
    <w:p w14:paraId="467498CC" w14:textId="77777777" w:rsidR="006137C7" w:rsidRPr="005D071E" w:rsidRDefault="006137C7" w:rsidP="006137C7"/>
    <w:p w14:paraId="0216B244" w14:textId="77777777" w:rsidR="006137C7" w:rsidRPr="005D071E" w:rsidRDefault="006137C7" w:rsidP="006137C7">
      <w:pPr>
        <w:ind w:left="2160" w:hanging="720"/>
      </w:pPr>
      <w:r w:rsidRPr="005D071E">
        <w:lastRenderedPageBreak/>
        <w:t>2)</w:t>
      </w:r>
      <w:r>
        <w:tab/>
      </w:r>
      <w:r w:rsidRPr="005D071E">
        <w:t xml:space="preserve">The Agency may use a phased review process to meet the requirements of </w:t>
      </w:r>
      <w:r>
        <w:t xml:space="preserve">subsection </w:t>
      </w:r>
      <w:r w:rsidRPr="005D071E">
        <w:t>(d)(1) if all the applicable elements of subsection (c) are evaluated within the required interval.</w:t>
      </w:r>
    </w:p>
    <w:p w14:paraId="3BC17A40" w14:textId="77777777" w:rsidR="006137C7" w:rsidRPr="005D071E" w:rsidRDefault="006137C7" w:rsidP="006137C7"/>
    <w:p w14:paraId="087BAECA" w14:textId="3FC77229" w:rsidR="006137C7" w:rsidRPr="005D071E" w:rsidRDefault="006137C7" w:rsidP="006137C7">
      <w:pPr>
        <w:ind w:left="2160" w:hanging="720"/>
      </w:pPr>
      <w:r w:rsidRPr="005D071E">
        <w:t>3)</w:t>
      </w:r>
      <w:r>
        <w:tab/>
      </w:r>
      <w:r w:rsidRPr="005D071E">
        <w:t xml:space="preserve">The Agency may conduct sanitary surveys once every five years for </w:t>
      </w:r>
      <w:r w:rsidR="00E42574" w:rsidRPr="001B36D2">
        <w:t>CWSs</w:t>
      </w:r>
      <w:r w:rsidRPr="005D071E">
        <w:t xml:space="preserve"> under any of the following circumstances:</w:t>
      </w:r>
    </w:p>
    <w:p w14:paraId="0BED3515" w14:textId="77777777" w:rsidR="006137C7" w:rsidRPr="005D071E" w:rsidRDefault="006137C7" w:rsidP="006137C7"/>
    <w:p w14:paraId="261A14DD" w14:textId="77777777" w:rsidR="006137C7" w:rsidRPr="005D071E" w:rsidRDefault="006137C7" w:rsidP="006137C7">
      <w:pPr>
        <w:ind w:left="2880" w:hanging="720"/>
      </w:pPr>
      <w:r w:rsidRPr="005D071E">
        <w:t>A)</w:t>
      </w:r>
      <w:r>
        <w:tab/>
      </w:r>
      <w:r w:rsidRPr="005D071E">
        <w:t>If the system either provides at least 4-log treatment of viruses (using inactivation, removal, or an Agency-approved combination of 4-log inactivation and removal) before or at the first customer for all its groundwater sources; or</w:t>
      </w:r>
    </w:p>
    <w:p w14:paraId="519F1888" w14:textId="77777777" w:rsidR="006137C7" w:rsidRPr="005D071E" w:rsidRDefault="006137C7" w:rsidP="006137C7"/>
    <w:p w14:paraId="5F7D06BA" w14:textId="77777777" w:rsidR="006137C7" w:rsidRPr="005D071E" w:rsidRDefault="006137C7" w:rsidP="006137C7">
      <w:pPr>
        <w:ind w:left="2880" w:hanging="720"/>
      </w:pPr>
      <w:r w:rsidRPr="005D071E">
        <w:t>B)</w:t>
      </w:r>
      <w:r>
        <w:tab/>
      </w:r>
      <w:r w:rsidRPr="005D071E">
        <w:t xml:space="preserve">If the supplier has an outstanding performance record, as determined by the Agency and documented in previous sanitary surveys, and the supplier </w:t>
      </w:r>
      <w:r w:rsidR="00BF1270">
        <w:t>had</w:t>
      </w:r>
      <w:r w:rsidRPr="005D071E">
        <w:t xml:space="preserve"> no history of total coliform MCL or monitoring violations under </w:t>
      </w:r>
      <w:r w:rsidR="00BF1270">
        <w:t xml:space="preserve">former </w:t>
      </w:r>
      <w:r w:rsidRPr="005D071E">
        <w:t>Sections 611.521 through 611.527 since the last sanitary survey.</w:t>
      </w:r>
    </w:p>
    <w:p w14:paraId="5A77E7EF" w14:textId="77777777" w:rsidR="006137C7" w:rsidRPr="005D071E" w:rsidRDefault="006137C7" w:rsidP="006137C7"/>
    <w:p w14:paraId="450997E9" w14:textId="77777777" w:rsidR="006137C7" w:rsidRPr="005D071E" w:rsidRDefault="006137C7" w:rsidP="006137C7">
      <w:pPr>
        <w:ind w:left="2160" w:hanging="720"/>
      </w:pPr>
      <w:r w:rsidRPr="005D071E">
        <w:t>4)</w:t>
      </w:r>
      <w:r>
        <w:tab/>
      </w:r>
      <w:r w:rsidRPr="005D071E">
        <w:t>This subsection (d)(4) corresponds with 40 CFR 142.16(o)(2)(iv), which imposes requirements for describing the elements of the State</w:t>
      </w:r>
      <w:r>
        <w:t>'</w:t>
      </w:r>
      <w:r w:rsidRPr="005D071E">
        <w:t>s regulatory system.  This statement maintains structural consistency with the corresponding federal provision.</w:t>
      </w:r>
    </w:p>
    <w:p w14:paraId="1C15A88D" w14:textId="77777777" w:rsidR="006137C7" w:rsidRPr="005D071E" w:rsidRDefault="006137C7" w:rsidP="006137C7"/>
    <w:p w14:paraId="05EFFA13" w14:textId="242C7E78" w:rsidR="006137C7" w:rsidRPr="005D071E" w:rsidRDefault="006137C7" w:rsidP="006137C7">
      <w:pPr>
        <w:ind w:left="2160" w:hanging="720"/>
      </w:pPr>
      <w:r w:rsidRPr="005D071E">
        <w:t>5)</w:t>
      </w:r>
      <w:r>
        <w:tab/>
      </w:r>
      <w:r w:rsidRPr="005D071E">
        <w:t xml:space="preserve">The Agency must provide a GWS supplier with written notice </w:t>
      </w:r>
      <w:r w:rsidR="00C5595E">
        <w:t>in</w:t>
      </w:r>
      <w:r w:rsidRPr="005D071E">
        <w:t xml:space="preserve"> a SEP that describes any significant deficiency </w:t>
      </w:r>
      <w:r w:rsidR="00C5595E">
        <w:t>that</w:t>
      </w:r>
      <w:r w:rsidRPr="005D071E">
        <w:t xml:space="preserve"> it has found no later than 30 days after the Agency has identified the significant deficiency.  The notice may specify corrective actions and deadlines for completion of corrective actions.  The Agency may provide the written notice at the time of the sanitary survey.</w:t>
      </w:r>
    </w:p>
    <w:p w14:paraId="62595E00" w14:textId="77777777" w:rsidR="006137C7" w:rsidRPr="005D071E" w:rsidRDefault="006137C7" w:rsidP="006137C7"/>
    <w:p w14:paraId="1978218F" w14:textId="291123A0" w:rsidR="006137C7" w:rsidRPr="005D071E" w:rsidRDefault="006137C7" w:rsidP="006137C7">
      <w:pPr>
        <w:ind w:left="720"/>
      </w:pPr>
      <w:r w:rsidRPr="005D071E">
        <w:t xml:space="preserve">BOARD NOTE:  Subsections (a) through (c) </w:t>
      </w:r>
      <w:r w:rsidR="00E42574">
        <w:t>derive</w:t>
      </w:r>
      <w:r w:rsidRPr="005D071E">
        <w:t xml:space="preserve"> from 40 CFR 141.401.  Subsection (d) </w:t>
      </w:r>
      <w:r w:rsidR="00E42574">
        <w:t>derives</w:t>
      </w:r>
      <w:r w:rsidR="00390846">
        <w:t xml:space="preserve"> </w:t>
      </w:r>
      <w:r w:rsidRPr="005D071E">
        <w:t>from 40 CFR 142.16(o)(2).</w:t>
      </w:r>
    </w:p>
    <w:p w14:paraId="30AC3295" w14:textId="77777777" w:rsidR="006137C7" w:rsidRPr="00EE3A2F" w:rsidRDefault="006137C7" w:rsidP="00556D71"/>
    <w:p w14:paraId="591D4A7B" w14:textId="2CE7B94D" w:rsidR="00193182" w:rsidRDefault="00F12720" w:rsidP="00193182">
      <w:pPr>
        <w:pStyle w:val="JCARSourceNote"/>
        <w:ind w:left="720"/>
      </w:pPr>
      <w:r w:rsidRPr="004E27CF">
        <w:t xml:space="preserve">(Source:  Amended at </w:t>
      </w:r>
      <w:r w:rsidR="001B36D2">
        <w:t>50</w:t>
      </w:r>
      <w:r w:rsidRPr="004E27CF">
        <w:t xml:space="preserve"> Ill. Reg. </w:t>
      </w:r>
      <w:r w:rsidR="009A11AD">
        <w:t>2531</w:t>
      </w:r>
      <w:r w:rsidRPr="004E27CF">
        <w:t xml:space="preserve">, effective </w:t>
      </w:r>
      <w:r w:rsidR="009A11AD">
        <w:t>February 17, 2026</w:t>
      </w:r>
      <w:r w:rsidRPr="004E27CF">
        <w:t>)</w:t>
      </w:r>
    </w:p>
    <w:sectPr w:rsidR="001931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7A70" w14:textId="77777777" w:rsidR="00E45503" w:rsidRDefault="00E45503">
      <w:r>
        <w:separator/>
      </w:r>
    </w:p>
  </w:endnote>
  <w:endnote w:type="continuationSeparator" w:id="0">
    <w:p w14:paraId="24785698" w14:textId="77777777" w:rsidR="00E45503" w:rsidRDefault="00E4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2E0B" w14:textId="77777777" w:rsidR="00E45503" w:rsidRDefault="00E45503">
      <w:r>
        <w:separator/>
      </w:r>
    </w:p>
  </w:footnote>
  <w:footnote w:type="continuationSeparator" w:id="0">
    <w:p w14:paraId="50394EF2" w14:textId="77777777" w:rsidR="00E45503" w:rsidRDefault="00E45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3244"/>
    <w:rsid w:val="000009A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6531"/>
    <w:rsid w:val="00050531"/>
    <w:rsid w:val="00055D55"/>
    <w:rsid w:val="00057CC9"/>
    <w:rsid w:val="00066013"/>
    <w:rsid w:val="000676A6"/>
    <w:rsid w:val="00071DEE"/>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803"/>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182"/>
    <w:rsid w:val="00193ABB"/>
    <w:rsid w:val="0019502A"/>
    <w:rsid w:val="001A6EDB"/>
    <w:rsid w:val="001B36D2"/>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37CD"/>
    <w:rsid w:val="002A54F1"/>
    <w:rsid w:val="002A643F"/>
    <w:rsid w:val="002A72C2"/>
    <w:rsid w:val="002A7CB6"/>
    <w:rsid w:val="002C5D80"/>
    <w:rsid w:val="002C75E4"/>
    <w:rsid w:val="002D3C4D"/>
    <w:rsid w:val="002D3FBA"/>
    <w:rsid w:val="002D7620"/>
    <w:rsid w:val="002F5988"/>
    <w:rsid w:val="00304BED"/>
    <w:rsid w:val="00305081"/>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0846"/>
    <w:rsid w:val="0039357E"/>
    <w:rsid w:val="00393652"/>
    <w:rsid w:val="00394002"/>
    <w:rsid w:val="0039695D"/>
    <w:rsid w:val="003A4E0A"/>
    <w:rsid w:val="003B076B"/>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0EB"/>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0954"/>
    <w:rsid w:val="00542E97"/>
    <w:rsid w:val="00544B77"/>
    <w:rsid w:val="00550737"/>
    <w:rsid w:val="00552D2A"/>
    <w:rsid w:val="0055584D"/>
    <w:rsid w:val="00556D71"/>
    <w:rsid w:val="0056157E"/>
    <w:rsid w:val="0056501E"/>
    <w:rsid w:val="00571719"/>
    <w:rsid w:val="00571A8B"/>
    <w:rsid w:val="00573770"/>
    <w:rsid w:val="005755DB"/>
    <w:rsid w:val="00576975"/>
    <w:rsid w:val="005777E6"/>
    <w:rsid w:val="00577812"/>
    <w:rsid w:val="00585D1B"/>
    <w:rsid w:val="00586A81"/>
    <w:rsid w:val="005901D4"/>
    <w:rsid w:val="005948A7"/>
    <w:rsid w:val="005A2494"/>
    <w:rsid w:val="005A73F7"/>
    <w:rsid w:val="005D35F3"/>
    <w:rsid w:val="005E03A7"/>
    <w:rsid w:val="005E3D55"/>
    <w:rsid w:val="005F2891"/>
    <w:rsid w:val="00600BEA"/>
    <w:rsid w:val="006132CE"/>
    <w:rsid w:val="006137C7"/>
    <w:rsid w:val="006138A8"/>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4B7"/>
    <w:rsid w:val="00694C82"/>
    <w:rsid w:val="00695CB6"/>
    <w:rsid w:val="00697F1A"/>
    <w:rsid w:val="006A042E"/>
    <w:rsid w:val="006A2114"/>
    <w:rsid w:val="006A72FE"/>
    <w:rsid w:val="006B3E84"/>
    <w:rsid w:val="006B5C47"/>
    <w:rsid w:val="006B7535"/>
    <w:rsid w:val="006B7892"/>
    <w:rsid w:val="006C45D5"/>
    <w:rsid w:val="006D7DE3"/>
    <w:rsid w:val="006E00BF"/>
    <w:rsid w:val="006E1AE0"/>
    <w:rsid w:val="006E1F95"/>
    <w:rsid w:val="006F36BD"/>
    <w:rsid w:val="006F7BF8"/>
    <w:rsid w:val="00700FB4"/>
    <w:rsid w:val="00702A38"/>
    <w:rsid w:val="0070602C"/>
    <w:rsid w:val="00717DBE"/>
    <w:rsid w:val="00720025"/>
    <w:rsid w:val="00727763"/>
    <w:rsid w:val="007278C5"/>
    <w:rsid w:val="007315C1"/>
    <w:rsid w:val="00733244"/>
    <w:rsid w:val="00737469"/>
    <w:rsid w:val="00750400"/>
    <w:rsid w:val="00763B6D"/>
    <w:rsid w:val="00774583"/>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4D35"/>
    <w:rsid w:val="0084781C"/>
    <w:rsid w:val="008570BA"/>
    <w:rsid w:val="0086679B"/>
    <w:rsid w:val="00870EF2"/>
    <w:rsid w:val="008717C5"/>
    <w:rsid w:val="0088338B"/>
    <w:rsid w:val="0088496F"/>
    <w:rsid w:val="008858C6"/>
    <w:rsid w:val="008923A8"/>
    <w:rsid w:val="008B56EA"/>
    <w:rsid w:val="008B77D8"/>
    <w:rsid w:val="008C1560"/>
    <w:rsid w:val="008C2BE3"/>
    <w:rsid w:val="008C2E6B"/>
    <w:rsid w:val="008C4FAF"/>
    <w:rsid w:val="008C5359"/>
    <w:rsid w:val="008D7182"/>
    <w:rsid w:val="008E68BC"/>
    <w:rsid w:val="008F2BEE"/>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2621"/>
    <w:rsid w:val="00994782"/>
    <w:rsid w:val="009A11AD"/>
    <w:rsid w:val="009A26DA"/>
    <w:rsid w:val="009A3528"/>
    <w:rsid w:val="009B45F6"/>
    <w:rsid w:val="009B6ECA"/>
    <w:rsid w:val="009C1A93"/>
    <w:rsid w:val="009C5170"/>
    <w:rsid w:val="009C69DD"/>
    <w:rsid w:val="009C7CA2"/>
    <w:rsid w:val="009D219C"/>
    <w:rsid w:val="009D4E6C"/>
    <w:rsid w:val="009E4AE1"/>
    <w:rsid w:val="009E4EBC"/>
    <w:rsid w:val="009E53D7"/>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C73AF"/>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4564C"/>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1270"/>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95E"/>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12DB"/>
    <w:rsid w:val="00DC5FDC"/>
    <w:rsid w:val="00DD3C9D"/>
    <w:rsid w:val="00DE3439"/>
    <w:rsid w:val="00DF0813"/>
    <w:rsid w:val="00DF25BD"/>
    <w:rsid w:val="00E11728"/>
    <w:rsid w:val="00E1490E"/>
    <w:rsid w:val="00E16B25"/>
    <w:rsid w:val="00E1772B"/>
    <w:rsid w:val="00E21CD6"/>
    <w:rsid w:val="00E24167"/>
    <w:rsid w:val="00E24878"/>
    <w:rsid w:val="00E34291"/>
    <w:rsid w:val="00E34B29"/>
    <w:rsid w:val="00E406C7"/>
    <w:rsid w:val="00E40FDC"/>
    <w:rsid w:val="00E41211"/>
    <w:rsid w:val="00E42574"/>
    <w:rsid w:val="00E4457E"/>
    <w:rsid w:val="00E45503"/>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E3A2F"/>
    <w:rsid w:val="00EF1651"/>
    <w:rsid w:val="00EF23FD"/>
    <w:rsid w:val="00EF4E57"/>
    <w:rsid w:val="00EF755A"/>
    <w:rsid w:val="00F02FDE"/>
    <w:rsid w:val="00F04307"/>
    <w:rsid w:val="00F05968"/>
    <w:rsid w:val="00F05FAF"/>
    <w:rsid w:val="00F12353"/>
    <w:rsid w:val="00F12720"/>
    <w:rsid w:val="00F128F8"/>
    <w:rsid w:val="00F12CAF"/>
    <w:rsid w:val="00F13E5A"/>
    <w:rsid w:val="00F16AA7"/>
    <w:rsid w:val="00F2046D"/>
    <w:rsid w:val="00F410DA"/>
    <w:rsid w:val="00F43DEE"/>
    <w:rsid w:val="00F44D59"/>
    <w:rsid w:val="00F46DB5"/>
    <w:rsid w:val="00F50CD3"/>
    <w:rsid w:val="00F51039"/>
    <w:rsid w:val="00F525F7"/>
    <w:rsid w:val="00F5286B"/>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D535F"/>
  <w15:docId w15:val="{1FC68EE7-34A2-410C-A093-6D40669D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6137C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6137C7"/>
    <w:rPr>
      <w:sz w:val="20"/>
    </w:rPr>
  </w:style>
  <w:style w:type="paragraph" w:styleId="BalloonText">
    <w:name w:val="Balloon Text"/>
    <w:basedOn w:val="Normal"/>
    <w:semiHidden/>
    <w:rsid w:val="00071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36386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2026-02-25T13:49:00Z</dcterms:created>
  <dcterms:modified xsi:type="dcterms:W3CDTF">2026-02-27T13:48:00Z</dcterms:modified>
</cp:coreProperties>
</file>