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574" w:rsidRDefault="00246574" w:rsidP="0024657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46574" w:rsidRDefault="00246574" w:rsidP="00246574">
      <w:pPr>
        <w:widowControl w:val="0"/>
        <w:autoSpaceDE w:val="0"/>
        <w:autoSpaceDN w:val="0"/>
        <w:adjustRightInd w:val="0"/>
      </w:pPr>
      <w:r>
        <w:rPr>
          <w:b/>
          <w:bCs/>
        </w:rPr>
        <w:t>Section 611.610  Inorganic Monitoring Times</w:t>
      </w:r>
      <w:r>
        <w:t xml:space="preserve"> </w:t>
      </w:r>
    </w:p>
    <w:p w:rsidR="00246574" w:rsidRDefault="00246574" w:rsidP="00246574">
      <w:pPr>
        <w:widowControl w:val="0"/>
        <w:autoSpaceDE w:val="0"/>
        <w:autoSpaceDN w:val="0"/>
        <w:adjustRightInd w:val="0"/>
      </w:pPr>
    </w:p>
    <w:p w:rsidR="00246574" w:rsidRDefault="00246574" w:rsidP="00246574">
      <w:pPr>
        <w:widowControl w:val="0"/>
        <w:autoSpaceDE w:val="0"/>
        <w:autoSpaceDN w:val="0"/>
        <w:adjustRightInd w:val="0"/>
      </w:pPr>
      <w:r>
        <w:t xml:space="preserve">Each supplier </w:t>
      </w:r>
      <w:r w:rsidR="00FE2C8B">
        <w:t>must</w:t>
      </w:r>
      <w:r>
        <w:t xml:space="preserve"> monitor, within each compliance period, at the time designated by the Agency by SEP. </w:t>
      </w:r>
    </w:p>
    <w:p w:rsidR="00246574" w:rsidRDefault="00246574" w:rsidP="00246574">
      <w:pPr>
        <w:widowControl w:val="0"/>
        <w:autoSpaceDE w:val="0"/>
        <w:autoSpaceDN w:val="0"/>
        <w:adjustRightInd w:val="0"/>
      </w:pPr>
      <w:r>
        <w:t xml:space="preserve">BOARD NOTE:  Derived from 40 CFR 141.23(j) </w:t>
      </w:r>
      <w:r w:rsidR="00FE2C8B">
        <w:t>(2002)</w:t>
      </w:r>
      <w:r>
        <w:t xml:space="preserve">. </w:t>
      </w:r>
    </w:p>
    <w:p w:rsidR="00246574" w:rsidRDefault="00246574" w:rsidP="00246574">
      <w:pPr>
        <w:widowControl w:val="0"/>
        <w:autoSpaceDE w:val="0"/>
        <w:autoSpaceDN w:val="0"/>
        <w:adjustRightInd w:val="0"/>
      </w:pPr>
    </w:p>
    <w:p w:rsidR="00FE2C8B" w:rsidRDefault="00FE2C8B">
      <w:pPr>
        <w:pStyle w:val="JCARSourceNote"/>
        <w:ind w:firstLine="720"/>
      </w:pPr>
      <w:r>
        <w:t xml:space="preserve">(Source:  Amended at 27 Ill. Reg. </w:t>
      </w:r>
      <w:r w:rsidR="00F75511">
        <w:t>16447</w:t>
      </w:r>
      <w:r>
        <w:t xml:space="preserve">, effective </w:t>
      </w:r>
      <w:r w:rsidR="006F6BF8">
        <w:t>October 10, 2003</w:t>
      </w:r>
      <w:r>
        <w:t>)</w:t>
      </w:r>
    </w:p>
    <w:sectPr w:rsidR="00FE2C8B" w:rsidSect="0024657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46574"/>
    <w:rsid w:val="00246574"/>
    <w:rsid w:val="0046137B"/>
    <w:rsid w:val="004D1F53"/>
    <w:rsid w:val="005C3366"/>
    <w:rsid w:val="006F6BF8"/>
    <w:rsid w:val="00E16CDA"/>
    <w:rsid w:val="00EB53B1"/>
    <w:rsid w:val="00F75511"/>
    <w:rsid w:val="00FE2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E2C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E2C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611</vt:lpstr>
    </vt:vector>
  </TitlesOfParts>
  <Company>General Assembly</Company>
  <LinksUpToDate>false</LinksUpToDate>
  <CharactersWithSpaces>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611</dc:title>
  <dc:subject/>
  <dc:creator>Illinois General Assembly</dc:creator>
  <cp:keywords/>
  <dc:description/>
  <cp:lastModifiedBy>Roberts, John</cp:lastModifiedBy>
  <cp:revision>3</cp:revision>
  <dcterms:created xsi:type="dcterms:W3CDTF">2012-06-21T21:04:00Z</dcterms:created>
  <dcterms:modified xsi:type="dcterms:W3CDTF">2012-06-21T21:04:00Z</dcterms:modified>
</cp:coreProperties>
</file>