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A285" w14:textId="77777777" w:rsidR="000337B2" w:rsidRPr="001D41AC" w:rsidRDefault="000337B2" w:rsidP="000337B2">
      <w:pPr>
        <w:widowControl w:val="0"/>
        <w:autoSpaceDE w:val="0"/>
        <w:autoSpaceDN w:val="0"/>
        <w:adjustRightInd w:val="0"/>
      </w:pPr>
    </w:p>
    <w:p w14:paraId="4536A96C" w14:textId="77777777" w:rsidR="000337B2" w:rsidRPr="001D41AC" w:rsidRDefault="000337B2" w:rsidP="000337B2">
      <w:pPr>
        <w:widowControl w:val="0"/>
        <w:autoSpaceDE w:val="0"/>
        <w:autoSpaceDN w:val="0"/>
        <w:adjustRightInd w:val="0"/>
      </w:pPr>
      <w:r w:rsidRPr="001D41AC">
        <w:rPr>
          <w:b/>
          <w:bCs/>
        </w:rPr>
        <w:t>Section 611.357  Monitoring for Water Quality Parameters</w:t>
      </w:r>
      <w:r w:rsidRPr="001D41AC">
        <w:t xml:space="preserve"> </w:t>
      </w:r>
    </w:p>
    <w:p w14:paraId="5D0E7DA8" w14:textId="77777777" w:rsidR="000337B2" w:rsidRPr="001D41AC" w:rsidRDefault="000337B2" w:rsidP="000337B2">
      <w:pPr>
        <w:widowControl w:val="0"/>
        <w:autoSpaceDE w:val="0"/>
        <w:autoSpaceDN w:val="0"/>
        <w:adjustRightInd w:val="0"/>
      </w:pPr>
    </w:p>
    <w:p w14:paraId="0FF785AD" w14:textId="221F1E33" w:rsidR="000337B2" w:rsidRPr="001D41AC" w:rsidRDefault="002C54AD" w:rsidP="000337B2">
      <w:pPr>
        <w:widowControl w:val="0"/>
        <w:autoSpaceDE w:val="0"/>
        <w:autoSpaceDN w:val="0"/>
        <w:adjustRightInd w:val="0"/>
      </w:pPr>
      <w:r>
        <w:rPr>
          <w:rFonts w:eastAsia="Calibri"/>
        </w:rPr>
        <w:t>All large</w:t>
      </w:r>
      <w:bookmarkStart w:id="0" w:name="_Hlk210292629"/>
      <w:r>
        <w:rPr>
          <w:rFonts w:eastAsia="Calibri"/>
        </w:rPr>
        <w:t xml:space="preserve"> suppliers</w:t>
      </w:r>
      <w:bookmarkEnd w:id="0"/>
      <w:r>
        <w:rPr>
          <w:rFonts w:eastAsia="Calibri"/>
        </w:rPr>
        <w:t xml:space="preserve"> and all medium suppliers with</w:t>
      </w:r>
      <w:bookmarkStart w:id="1" w:name="_Hlk123640690"/>
      <w:r w:rsidR="009541FF" w:rsidRPr="001D41AC">
        <w:t xml:space="preserve"> corrosion control treatment </w:t>
      </w:r>
      <w:r>
        <w:t xml:space="preserve">(unless deemed optimized under Section 611.351(b)(3)), and all small and medium suppliers that exceed the lead or copper action levels must sample and monitor water quality parameters in addition to lead and copper in compliance with the requirements of this </w:t>
      </w:r>
      <w:r w:rsidR="00BB0C73">
        <w:t>s</w:t>
      </w:r>
      <w:r>
        <w:t xml:space="preserve">ection.  Any supplier may be required to monitor water quality parameters as determined by the Agency, including as provided in this </w:t>
      </w:r>
      <w:r w:rsidR="00BC2BB5">
        <w:t>s</w:t>
      </w:r>
      <w:r>
        <w:t>ection</w:t>
      </w:r>
      <w:bookmarkEnd w:id="1"/>
      <w:r w:rsidR="000337B2" w:rsidRPr="001D41AC">
        <w:t xml:space="preserve">. </w:t>
      </w:r>
    </w:p>
    <w:p w14:paraId="25D00A0D" w14:textId="77777777" w:rsidR="0022545D" w:rsidRPr="001D41AC" w:rsidRDefault="0022545D" w:rsidP="000337B2">
      <w:pPr>
        <w:widowControl w:val="0"/>
        <w:autoSpaceDE w:val="0"/>
        <w:autoSpaceDN w:val="0"/>
        <w:adjustRightInd w:val="0"/>
      </w:pPr>
    </w:p>
    <w:p w14:paraId="391E6426" w14:textId="77777777" w:rsidR="000337B2" w:rsidRPr="001D41AC" w:rsidRDefault="000337B2" w:rsidP="000337B2">
      <w:pPr>
        <w:widowControl w:val="0"/>
        <w:autoSpaceDE w:val="0"/>
        <w:autoSpaceDN w:val="0"/>
        <w:adjustRightInd w:val="0"/>
        <w:ind w:left="1440" w:hanging="720"/>
      </w:pPr>
      <w:r w:rsidRPr="001D41AC">
        <w:t>a)</w:t>
      </w:r>
      <w:r w:rsidRPr="001D41AC">
        <w:tab/>
        <w:t xml:space="preserve">General Requirements </w:t>
      </w:r>
    </w:p>
    <w:p w14:paraId="5DF4CDF6" w14:textId="77777777" w:rsidR="0022545D" w:rsidRPr="001D41AC" w:rsidRDefault="0022545D" w:rsidP="0090775C">
      <w:pPr>
        <w:widowControl w:val="0"/>
        <w:autoSpaceDE w:val="0"/>
        <w:autoSpaceDN w:val="0"/>
        <w:adjustRightInd w:val="0"/>
      </w:pPr>
    </w:p>
    <w:p w14:paraId="138E2D23" w14:textId="1CCD75C3" w:rsidR="000337B2" w:rsidRPr="001D41AC" w:rsidRDefault="000337B2" w:rsidP="000337B2">
      <w:pPr>
        <w:widowControl w:val="0"/>
        <w:autoSpaceDE w:val="0"/>
        <w:autoSpaceDN w:val="0"/>
        <w:adjustRightInd w:val="0"/>
        <w:ind w:left="2160" w:hanging="720"/>
      </w:pPr>
      <w:r w:rsidRPr="001D41AC">
        <w:t>1)</w:t>
      </w:r>
      <w:r w:rsidRPr="001D41AC">
        <w:tab/>
      </w:r>
      <w:r w:rsidR="002C54AD" w:rsidRPr="007A4916">
        <w:rPr>
          <w:rFonts w:eastAsia="Calibri"/>
        </w:rPr>
        <w:t xml:space="preserve">Distribution system </w:t>
      </w:r>
      <w:r w:rsidR="002C54AD">
        <w:rPr>
          <w:rFonts w:eastAsia="Calibri"/>
        </w:rPr>
        <w:t>samples</w:t>
      </w:r>
      <w:r w:rsidR="002C54AD" w:rsidRPr="002C54AD">
        <w:rPr>
          <w:rFonts w:eastAsia="Calibri"/>
        </w:rPr>
        <w:t xml:space="preserve"> </w:t>
      </w:r>
      <w:r w:rsidR="002C54AD" w:rsidRPr="007A4916">
        <w:rPr>
          <w:rFonts w:eastAsia="Calibri"/>
        </w:rPr>
        <w:t>for water quality parameters.</w:t>
      </w:r>
    </w:p>
    <w:p w14:paraId="5066583A" w14:textId="77777777" w:rsidR="0022545D" w:rsidRPr="001D41AC" w:rsidRDefault="0022545D" w:rsidP="0090775C">
      <w:pPr>
        <w:widowControl w:val="0"/>
        <w:autoSpaceDE w:val="0"/>
        <w:autoSpaceDN w:val="0"/>
        <w:adjustRightInd w:val="0"/>
      </w:pPr>
    </w:p>
    <w:p w14:paraId="015391F9" w14:textId="712EDA8D" w:rsidR="000337B2" w:rsidRPr="001D41AC" w:rsidRDefault="000337B2" w:rsidP="000337B2">
      <w:pPr>
        <w:widowControl w:val="0"/>
        <w:autoSpaceDE w:val="0"/>
        <w:autoSpaceDN w:val="0"/>
        <w:adjustRightInd w:val="0"/>
        <w:ind w:left="2880" w:hanging="720"/>
      </w:pPr>
      <w:r w:rsidRPr="001D41AC">
        <w:t>A)</w:t>
      </w:r>
      <w:r w:rsidRPr="001D41AC">
        <w:tab/>
      </w:r>
      <w:r w:rsidR="002C54AD">
        <w:rPr>
          <w:rFonts w:eastAsia="Calibri"/>
        </w:rPr>
        <w:t>Distribution system</w:t>
      </w:r>
      <w:r w:rsidRPr="001D41AC">
        <w:t xml:space="preserve"> samples </w:t>
      </w:r>
      <w:r w:rsidR="002C54AD">
        <w:rPr>
          <w:rFonts w:eastAsia="Calibri"/>
        </w:rPr>
        <w:t>collected</w:t>
      </w:r>
      <w:r w:rsidR="002C54AD" w:rsidRPr="001D41AC">
        <w:t xml:space="preserve"> </w:t>
      </w:r>
      <w:r w:rsidR="002C54AD">
        <w:rPr>
          <w:rFonts w:eastAsia="Calibri"/>
        </w:rPr>
        <w:t>at water taps</w:t>
      </w:r>
      <w:r w:rsidR="009541FF" w:rsidRPr="001D41AC">
        <w:t xml:space="preserve"> </w:t>
      </w:r>
      <w:r w:rsidRPr="001D41AC">
        <w:t xml:space="preserve">must </w:t>
      </w:r>
      <w:r w:rsidR="009541FF" w:rsidRPr="001D41AC">
        <w:t xml:space="preserve">represent </w:t>
      </w:r>
      <w:r w:rsidRPr="001D41AC">
        <w:t xml:space="preserve">water quality throughout the </w:t>
      </w:r>
      <w:r w:rsidR="009541FF" w:rsidRPr="001D41AC">
        <w:t xml:space="preserve">supplier's </w:t>
      </w:r>
      <w:r w:rsidRPr="001D41AC">
        <w:t>distribution system</w:t>
      </w:r>
      <w:r w:rsidR="009541FF" w:rsidRPr="001D41AC">
        <w:t xml:space="preserve">, considering </w:t>
      </w:r>
      <w:r w:rsidRPr="001D41AC">
        <w:t xml:space="preserve">the number of persons served, the different sources of water, the different treatment methods </w:t>
      </w:r>
      <w:r w:rsidR="002C54AD">
        <w:rPr>
          <w:rFonts w:eastAsia="Calibri"/>
        </w:rPr>
        <w:t xml:space="preserve">employed by </w:t>
      </w:r>
      <w:r w:rsidRPr="001D41AC">
        <w:t xml:space="preserve">the supplier, and seasonal variability.  </w:t>
      </w:r>
      <w:r w:rsidR="00664528">
        <w:rPr>
          <w:rFonts w:eastAsia="Calibri"/>
        </w:rPr>
        <w:t xml:space="preserve">Sites selected for sampling in the supplier's distribution system under this </w:t>
      </w:r>
      <w:r w:rsidR="00BB0C73">
        <w:rPr>
          <w:rFonts w:eastAsia="Calibri"/>
        </w:rPr>
        <w:t>s</w:t>
      </w:r>
      <w:r w:rsidR="00664528">
        <w:rPr>
          <w:rFonts w:eastAsia="Calibri"/>
        </w:rPr>
        <w:t>ection can be the same or different from tap sampling sites</w:t>
      </w:r>
      <w:r w:rsidR="00664528" w:rsidRPr="00664528">
        <w:rPr>
          <w:rFonts w:eastAsia="Calibri"/>
        </w:rPr>
        <w:t xml:space="preserve"> </w:t>
      </w:r>
      <w:r w:rsidR="00664528">
        <w:rPr>
          <w:rFonts w:eastAsia="Calibri"/>
        </w:rPr>
        <w:t>the supplier</w:t>
      </w:r>
      <w:r w:rsidR="009541FF" w:rsidRPr="001D41AC">
        <w:t xml:space="preserve"> </w:t>
      </w:r>
      <w:r w:rsidRPr="001D41AC">
        <w:t xml:space="preserve">targeted for lead and copper sampling under Section 611.356(a). </w:t>
      </w:r>
      <w:bookmarkStart w:id="2" w:name="_Hlk123646910"/>
      <w:r w:rsidR="00664528">
        <w:t xml:space="preserve">Suppliers may consider selecting sites used for total coliform sampling under 40 C.F.R. 141.21(a)(1). </w:t>
      </w:r>
      <w:r w:rsidR="009541FF" w:rsidRPr="001D41AC">
        <w:t>T</w:t>
      </w:r>
      <w:bookmarkStart w:id="3" w:name="_Hlk123647127"/>
      <w:r w:rsidR="009541FF" w:rsidRPr="001D41AC">
        <w:t xml:space="preserve">he supplier must include sites it selects for </w:t>
      </w:r>
      <w:r w:rsidR="00664528">
        <w:t>sampling in the distribution system</w:t>
      </w:r>
      <w:r w:rsidR="00664528" w:rsidRPr="001D41AC">
        <w:t xml:space="preserve"> </w:t>
      </w:r>
      <w:r w:rsidR="009541FF" w:rsidRPr="001D41AC">
        <w:t>under this Section in the site sample plan</w:t>
      </w:r>
      <w:bookmarkStart w:id="4" w:name="_Hlk123647913"/>
      <w:bookmarkEnd w:id="2"/>
      <w:bookmarkEnd w:id="3"/>
      <w:r w:rsidR="009541FF" w:rsidRPr="001D41AC">
        <w:t xml:space="preserve"> under </w:t>
      </w:r>
      <w:r w:rsidR="00664528">
        <w:t>Section 611.360(a)(1)</w:t>
      </w:r>
      <w:bookmarkEnd w:id="4"/>
      <w:r w:rsidR="009541FF" w:rsidRPr="001D41AC">
        <w:t>.  T</w:t>
      </w:r>
      <w:bookmarkStart w:id="5" w:name="_Hlk123648049"/>
      <w:r w:rsidR="009541FF" w:rsidRPr="001D41AC">
        <w:t xml:space="preserve">he supplier must update </w:t>
      </w:r>
      <w:r w:rsidR="00664528">
        <w:t xml:space="preserve">the </w:t>
      </w:r>
      <w:r w:rsidR="009541FF" w:rsidRPr="001D41AC">
        <w:t>site sample plan</w:t>
      </w:r>
      <w:bookmarkEnd w:id="5"/>
      <w:r w:rsidR="009541FF" w:rsidRPr="001D41AC">
        <w:t xml:space="preserve"> </w:t>
      </w:r>
      <w:bookmarkStart w:id="6" w:name="_Hlk123648299"/>
      <w:r w:rsidR="009541FF" w:rsidRPr="001D41AC">
        <w:t>before changing sampling locations</w:t>
      </w:r>
      <w:bookmarkEnd w:id="6"/>
      <w:r w:rsidR="009541FF" w:rsidRPr="001D41AC">
        <w:t>.</w:t>
      </w:r>
    </w:p>
    <w:p w14:paraId="7E13BC52" w14:textId="77777777" w:rsidR="0022545D" w:rsidRPr="001D41AC" w:rsidRDefault="0022545D" w:rsidP="0090775C">
      <w:pPr>
        <w:widowControl w:val="0"/>
        <w:autoSpaceDE w:val="0"/>
        <w:autoSpaceDN w:val="0"/>
        <w:adjustRightInd w:val="0"/>
      </w:pPr>
    </w:p>
    <w:p w14:paraId="562C7ED7" w14:textId="3CCEF8F6" w:rsidR="000337B2" w:rsidRDefault="000337B2" w:rsidP="000337B2">
      <w:pPr>
        <w:widowControl w:val="0"/>
        <w:autoSpaceDE w:val="0"/>
        <w:autoSpaceDN w:val="0"/>
        <w:adjustRightInd w:val="0"/>
        <w:ind w:left="2880" w:hanging="720"/>
      </w:pPr>
      <w:r w:rsidRPr="001D41AC">
        <w:t>B)</w:t>
      </w:r>
      <w:r w:rsidRPr="001D41AC">
        <w:tab/>
      </w:r>
      <w:r w:rsidR="00664528" w:rsidRPr="007A4916">
        <w:rPr>
          <w:rFonts w:eastAsia="Calibri"/>
        </w:rPr>
        <w:t>Samples collected in the supplier</w:t>
      </w:r>
      <w:r w:rsidR="00FF1B90">
        <w:rPr>
          <w:rFonts w:eastAsia="Calibri"/>
        </w:rPr>
        <w:t>'</w:t>
      </w:r>
      <w:r w:rsidR="00664528" w:rsidRPr="007A4916">
        <w:rPr>
          <w:rFonts w:eastAsia="Calibri"/>
        </w:rPr>
        <w:t>s distribution system must be analyzed for the following parameters, when applicable, as specified:</w:t>
      </w:r>
      <w:r w:rsidRPr="001D41AC">
        <w:t xml:space="preserve"> </w:t>
      </w:r>
    </w:p>
    <w:p w14:paraId="2258E9BA" w14:textId="480B4A41" w:rsidR="00664528" w:rsidRDefault="00664528" w:rsidP="007407FC">
      <w:pPr>
        <w:widowControl w:val="0"/>
        <w:autoSpaceDE w:val="0"/>
        <w:autoSpaceDN w:val="0"/>
        <w:adjustRightInd w:val="0"/>
      </w:pPr>
    </w:p>
    <w:p w14:paraId="7F5FC844" w14:textId="3556759A" w:rsidR="00664528" w:rsidRPr="00945E15" w:rsidRDefault="00664528" w:rsidP="00CE79D5">
      <w:pPr>
        <w:suppressAutoHyphens/>
        <w:ind w:left="2880"/>
        <w:rPr>
          <w:rFonts w:eastAsia="Calibri"/>
        </w:rPr>
      </w:pPr>
      <w:r>
        <w:rPr>
          <w:rFonts w:eastAsia="Calibri"/>
        </w:rPr>
        <w:t>i</w:t>
      </w:r>
      <w:r w:rsidRPr="00945E15">
        <w:rPr>
          <w:rFonts w:eastAsia="Calibri"/>
        </w:rPr>
        <w:t>)</w:t>
      </w:r>
      <w:r>
        <w:rPr>
          <w:rFonts w:eastAsia="Calibri"/>
        </w:rPr>
        <w:tab/>
      </w:r>
      <w:r w:rsidRPr="00945E15">
        <w:rPr>
          <w:rFonts w:eastAsia="Calibri"/>
        </w:rPr>
        <w:t>pH;</w:t>
      </w:r>
    </w:p>
    <w:p w14:paraId="1892DA42" w14:textId="77777777" w:rsidR="00664528" w:rsidRPr="007A4916" w:rsidRDefault="00664528" w:rsidP="007407FC">
      <w:pPr>
        <w:pStyle w:val="ListParagraph"/>
        <w:suppressAutoHyphens/>
        <w:ind w:left="0"/>
        <w:rPr>
          <w:rFonts w:eastAsia="Calibri"/>
        </w:rPr>
      </w:pPr>
    </w:p>
    <w:p w14:paraId="54CBCBB3" w14:textId="48BDB3D3" w:rsidR="00664528" w:rsidRPr="00371188" w:rsidRDefault="00664528" w:rsidP="00CE79D5">
      <w:pPr>
        <w:suppressAutoHyphens/>
        <w:ind w:left="2880"/>
        <w:rPr>
          <w:rFonts w:eastAsia="Calibri"/>
        </w:rPr>
      </w:pPr>
      <w:r w:rsidRPr="00371188">
        <w:rPr>
          <w:rFonts w:eastAsia="Calibri"/>
        </w:rPr>
        <w:t>ii)</w:t>
      </w:r>
      <w:r>
        <w:rPr>
          <w:rFonts w:eastAsia="Calibri"/>
        </w:rPr>
        <w:tab/>
      </w:r>
      <w:r w:rsidRPr="00371188">
        <w:rPr>
          <w:rFonts w:eastAsia="Calibri"/>
        </w:rPr>
        <w:t>Alkalinity;</w:t>
      </w:r>
    </w:p>
    <w:p w14:paraId="295274EF" w14:textId="77777777" w:rsidR="00664528" w:rsidRPr="007A4916" w:rsidRDefault="00664528" w:rsidP="007407FC">
      <w:pPr>
        <w:rPr>
          <w:rFonts w:eastAsia="Calibri"/>
        </w:rPr>
      </w:pPr>
    </w:p>
    <w:p w14:paraId="5B5CC5AC" w14:textId="4DF016C3" w:rsidR="00664528" w:rsidRPr="00945E15" w:rsidRDefault="00664528" w:rsidP="00CE79D5">
      <w:pPr>
        <w:suppressAutoHyphens/>
        <w:ind w:left="3600" w:hanging="720"/>
        <w:rPr>
          <w:rFonts w:eastAsia="Calibri"/>
        </w:rPr>
      </w:pPr>
      <w:r>
        <w:rPr>
          <w:rFonts w:eastAsia="Calibri"/>
        </w:rPr>
        <w:t>iii)</w:t>
      </w:r>
      <w:r>
        <w:rPr>
          <w:rFonts w:eastAsia="Calibri"/>
        </w:rPr>
        <w:tab/>
      </w:r>
      <w:r w:rsidRPr="00945E15">
        <w:rPr>
          <w:rFonts w:eastAsia="Calibri"/>
        </w:rPr>
        <w:t>Orthophosphate (as PO</w:t>
      </w:r>
      <w:r w:rsidRPr="00945E15">
        <w:rPr>
          <w:rFonts w:eastAsia="Calibri"/>
          <w:vertAlign w:val="subscript"/>
        </w:rPr>
        <w:t>4</w:t>
      </w:r>
      <w:r w:rsidRPr="00945E15">
        <w:rPr>
          <w:rFonts w:eastAsia="Calibri"/>
        </w:rPr>
        <w:t>), when an inhibitor containing an orthophosphate compound is used;</w:t>
      </w:r>
    </w:p>
    <w:p w14:paraId="111830F4" w14:textId="77777777" w:rsidR="00664528" w:rsidRPr="00371188" w:rsidRDefault="00664528" w:rsidP="007407FC">
      <w:pPr>
        <w:pStyle w:val="ListParagraph"/>
        <w:suppressAutoHyphens/>
        <w:ind w:left="0"/>
        <w:rPr>
          <w:rFonts w:eastAsia="Calibri"/>
        </w:rPr>
      </w:pPr>
    </w:p>
    <w:p w14:paraId="763574C8" w14:textId="2DA8F07F" w:rsidR="00664528" w:rsidRDefault="00664528" w:rsidP="00252115">
      <w:pPr>
        <w:suppressAutoHyphens/>
        <w:ind w:left="3600" w:hanging="720"/>
        <w:rPr>
          <w:rFonts w:eastAsia="Calibri"/>
        </w:rPr>
      </w:pPr>
      <w:r w:rsidRPr="00DB34D6">
        <w:rPr>
          <w:rFonts w:eastAsia="Calibri"/>
        </w:rPr>
        <w:t>iv)</w:t>
      </w:r>
      <w:r>
        <w:rPr>
          <w:rFonts w:eastAsia="Calibri"/>
        </w:rPr>
        <w:tab/>
      </w:r>
      <w:r w:rsidRPr="00DB34D6">
        <w:rPr>
          <w:rFonts w:eastAsia="Calibri"/>
        </w:rPr>
        <w:t>Silica, when an inhibitor containing a silicate compound is used; and</w:t>
      </w:r>
    </w:p>
    <w:p w14:paraId="451F0D2E" w14:textId="77777777" w:rsidR="00664528" w:rsidRPr="00DB34D6" w:rsidRDefault="00664528" w:rsidP="007407FC">
      <w:pPr>
        <w:suppressAutoHyphens/>
        <w:rPr>
          <w:rFonts w:eastAsia="Calibri"/>
        </w:rPr>
      </w:pPr>
    </w:p>
    <w:p w14:paraId="742C769A" w14:textId="167C8CBC" w:rsidR="00664528" w:rsidRPr="001D41AC" w:rsidRDefault="00664528" w:rsidP="00664528">
      <w:pPr>
        <w:widowControl w:val="0"/>
        <w:autoSpaceDE w:val="0"/>
        <w:autoSpaceDN w:val="0"/>
        <w:adjustRightInd w:val="0"/>
        <w:ind w:left="3600" w:hanging="720"/>
      </w:pPr>
      <w:r>
        <w:rPr>
          <w:rFonts w:eastAsia="Calibri"/>
        </w:rPr>
        <w:t>v)</w:t>
      </w:r>
      <w:r>
        <w:rPr>
          <w:rFonts w:eastAsia="Calibri"/>
        </w:rPr>
        <w:tab/>
      </w:r>
      <w:r w:rsidRPr="00A846EB">
        <w:rPr>
          <w:rFonts w:eastAsia="Calibri"/>
        </w:rPr>
        <w:t>Any parameters specified by the</w:t>
      </w:r>
      <w:r>
        <w:rPr>
          <w:rFonts w:eastAsia="Calibri"/>
        </w:rPr>
        <w:t xml:space="preserve"> Agency</w:t>
      </w:r>
      <w:r w:rsidRPr="00A846EB">
        <w:rPr>
          <w:rFonts w:eastAsia="Calibri"/>
        </w:rPr>
        <w:t xml:space="preserve"> under </w:t>
      </w:r>
      <w:r>
        <w:rPr>
          <w:rFonts w:eastAsia="Calibri"/>
        </w:rPr>
        <w:t>Section 611.352(a)(1) or 611.352(f)(6)</w:t>
      </w:r>
      <w:r w:rsidRPr="00A846EB">
        <w:rPr>
          <w:rFonts w:eastAsia="Calibri"/>
        </w:rPr>
        <w:t>.</w:t>
      </w:r>
    </w:p>
    <w:p w14:paraId="040AD673" w14:textId="77777777" w:rsidR="0022545D" w:rsidRPr="001D41AC" w:rsidRDefault="0022545D" w:rsidP="0090775C">
      <w:pPr>
        <w:widowControl w:val="0"/>
        <w:autoSpaceDE w:val="0"/>
        <w:autoSpaceDN w:val="0"/>
        <w:adjustRightInd w:val="0"/>
      </w:pPr>
    </w:p>
    <w:p w14:paraId="2ED1B32C" w14:textId="6EB94F03" w:rsidR="000337B2" w:rsidRPr="001D41AC" w:rsidRDefault="000337B2" w:rsidP="000337B2">
      <w:pPr>
        <w:widowControl w:val="0"/>
        <w:autoSpaceDE w:val="0"/>
        <w:autoSpaceDN w:val="0"/>
        <w:adjustRightInd w:val="0"/>
        <w:ind w:left="2160" w:hanging="720"/>
      </w:pPr>
      <w:r w:rsidRPr="001D41AC">
        <w:t>2)</w:t>
      </w:r>
      <w:r w:rsidRPr="001D41AC">
        <w:tab/>
      </w:r>
      <w:r w:rsidR="00664528">
        <w:rPr>
          <w:rFonts w:eastAsia="Calibri"/>
        </w:rPr>
        <w:t>Entry point samples for water quality parameters.</w:t>
      </w:r>
      <w:r w:rsidRPr="001D41AC">
        <w:t xml:space="preserve"> </w:t>
      </w:r>
    </w:p>
    <w:p w14:paraId="3DD37E12" w14:textId="77777777" w:rsidR="0022545D" w:rsidRPr="001D41AC" w:rsidRDefault="0022545D" w:rsidP="0090775C">
      <w:pPr>
        <w:widowControl w:val="0"/>
        <w:autoSpaceDE w:val="0"/>
        <w:autoSpaceDN w:val="0"/>
        <w:adjustRightInd w:val="0"/>
      </w:pPr>
    </w:p>
    <w:p w14:paraId="75983F45" w14:textId="06353105" w:rsidR="000337B2" w:rsidRPr="001D41AC" w:rsidRDefault="000337B2" w:rsidP="000337B2">
      <w:pPr>
        <w:widowControl w:val="0"/>
        <w:autoSpaceDE w:val="0"/>
        <w:autoSpaceDN w:val="0"/>
        <w:adjustRightInd w:val="0"/>
        <w:ind w:left="2880" w:hanging="720"/>
      </w:pPr>
      <w:r w:rsidRPr="001D41AC">
        <w:t>A)</w:t>
      </w:r>
      <w:r w:rsidRPr="001D41AC">
        <w:tab/>
      </w:r>
      <w:r w:rsidR="00664528" w:rsidRPr="00967991">
        <w:rPr>
          <w:rFonts w:eastAsia="Calibri"/>
        </w:rPr>
        <w:t>Samples collected at the entry point(s) to the</w:t>
      </w:r>
      <w:r w:rsidR="00664528">
        <w:rPr>
          <w:rFonts w:eastAsia="Calibri"/>
        </w:rPr>
        <w:t xml:space="preserve"> supplier</w:t>
      </w:r>
      <w:r w:rsidR="00FF1B90">
        <w:rPr>
          <w:rFonts w:eastAsia="Calibri"/>
        </w:rPr>
        <w:t>'</w:t>
      </w:r>
      <w:r w:rsidR="00664528">
        <w:rPr>
          <w:rFonts w:eastAsia="Calibri"/>
        </w:rPr>
        <w:t>s</w:t>
      </w:r>
      <w:r w:rsidR="00664528" w:rsidRPr="00967991">
        <w:rPr>
          <w:rFonts w:eastAsia="Calibri"/>
        </w:rPr>
        <w:t xml:space="preserve"> distribution system must be from locations representative of each source water after treatment. </w:t>
      </w:r>
      <w:r w:rsidR="00664528">
        <w:rPr>
          <w:rFonts w:eastAsia="Calibri"/>
        </w:rPr>
        <w:t xml:space="preserve"> </w:t>
      </w:r>
      <w:r w:rsidR="00664528" w:rsidRPr="00967991">
        <w:rPr>
          <w:rFonts w:eastAsia="Calibri"/>
        </w:rPr>
        <w:t>If a s</w:t>
      </w:r>
      <w:r w:rsidR="00664528">
        <w:rPr>
          <w:rFonts w:eastAsia="Calibri"/>
        </w:rPr>
        <w:t>upplier</w:t>
      </w:r>
      <w:r w:rsidR="00664528" w:rsidRPr="00967991">
        <w:rPr>
          <w:rFonts w:eastAsia="Calibri"/>
        </w:rPr>
        <w:t xml:space="preserve"> draws water from more than one source water and the source waters are combined before distribution, the s</w:t>
      </w:r>
      <w:r w:rsidR="00664528">
        <w:rPr>
          <w:rFonts w:eastAsia="Calibri"/>
        </w:rPr>
        <w:t>upplier</w:t>
      </w:r>
      <w:r w:rsidR="00664528" w:rsidRPr="00967991">
        <w:rPr>
          <w:rFonts w:eastAsia="Calibri"/>
        </w:rPr>
        <w:t xml:space="preserve"> must sample at an entry point to the distribution system during periods of normal operating conditions when water is representative of all sources typically being used.</w:t>
      </w:r>
    </w:p>
    <w:p w14:paraId="6CC025E3" w14:textId="77777777" w:rsidR="0022545D" w:rsidRPr="001D41AC" w:rsidRDefault="0022545D" w:rsidP="0090775C">
      <w:pPr>
        <w:widowControl w:val="0"/>
        <w:autoSpaceDE w:val="0"/>
        <w:autoSpaceDN w:val="0"/>
        <w:adjustRightInd w:val="0"/>
      </w:pPr>
    </w:p>
    <w:p w14:paraId="227A5DFE" w14:textId="74935D80" w:rsidR="000337B2" w:rsidRPr="001D41AC" w:rsidRDefault="000337B2" w:rsidP="000337B2">
      <w:pPr>
        <w:widowControl w:val="0"/>
        <w:autoSpaceDE w:val="0"/>
        <w:autoSpaceDN w:val="0"/>
        <w:adjustRightInd w:val="0"/>
        <w:ind w:left="2880" w:hanging="720"/>
      </w:pPr>
      <w:r w:rsidRPr="001D41AC">
        <w:t>B)</w:t>
      </w:r>
      <w:r w:rsidRPr="001D41AC">
        <w:tab/>
      </w:r>
      <w:r w:rsidR="00664528" w:rsidRPr="00301E41">
        <w:rPr>
          <w:rFonts w:eastAsia="Calibri"/>
        </w:rPr>
        <w:t xml:space="preserve">Except as provided in </w:t>
      </w:r>
      <w:r w:rsidR="00CA7DFD" w:rsidRPr="00CA7DFD">
        <w:rPr>
          <w:rFonts w:eastAsia="Calibri"/>
        </w:rPr>
        <w:t>subsection (b)(3)(B)</w:t>
      </w:r>
      <w:r w:rsidR="00664528" w:rsidRPr="00301E41">
        <w:rPr>
          <w:rFonts w:eastAsia="Calibri"/>
        </w:rPr>
        <w:t xml:space="preserve"> for ground water systems, the following parameters must be measured at each entry point to the distribution system, when applicable, as specified:</w:t>
      </w:r>
    </w:p>
    <w:p w14:paraId="4B749BBC" w14:textId="77777777" w:rsidR="0022545D" w:rsidRPr="001D41AC" w:rsidRDefault="0022545D" w:rsidP="0090775C">
      <w:pPr>
        <w:widowControl w:val="0"/>
        <w:autoSpaceDE w:val="0"/>
        <w:autoSpaceDN w:val="0"/>
        <w:adjustRightInd w:val="0"/>
      </w:pPr>
    </w:p>
    <w:p w14:paraId="5387598E" w14:textId="164644F3" w:rsidR="000337B2" w:rsidRPr="001D41AC" w:rsidRDefault="000337B2" w:rsidP="000337B2">
      <w:pPr>
        <w:widowControl w:val="0"/>
        <w:autoSpaceDE w:val="0"/>
        <w:autoSpaceDN w:val="0"/>
        <w:adjustRightInd w:val="0"/>
        <w:ind w:left="3600" w:hanging="720"/>
      </w:pPr>
      <w:r w:rsidRPr="001D41AC">
        <w:t>i)</w:t>
      </w:r>
      <w:r w:rsidRPr="001D41AC">
        <w:tab/>
      </w:r>
      <w:r w:rsidR="00664528" w:rsidRPr="00F72FA8">
        <w:rPr>
          <w:rFonts w:eastAsia="Calibri"/>
        </w:rPr>
        <w:t>pH</w:t>
      </w:r>
      <w:r w:rsidR="00664528">
        <w:rPr>
          <w:rFonts w:eastAsia="Calibri"/>
        </w:rPr>
        <w:t>;</w:t>
      </w:r>
      <w:r w:rsidRPr="001D41AC">
        <w:t xml:space="preserve"> </w:t>
      </w:r>
    </w:p>
    <w:p w14:paraId="0A8389C3" w14:textId="77777777" w:rsidR="0022545D" w:rsidRPr="001D41AC" w:rsidRDefault="0022545D" w:rsidP="0090775C">
      <w:pPr>
        <w:widowControl w:val="0"/>
        <w:autoSpaceDE w:val="0"/>
        <w:autoSpaceDN w:val="0"/>
        <w:adjustRightInd w:val="0"/>
      </w:pPr>
    </w:p>
    <w:p w14:paraId="44C4B93F" w14:textId="2E43E232" w:rsidR="0022545D" w:rsidRDefault="000337B2" w:rsidP="009B3853">
      <w:pPr>
        <w:widowControl w:val="0"/>
        <w:autoSpaceDE w:val="0"/>
        <w:autoSpaceDN w:val="0"/>
        <w:adjustRightInd w:val="0"/>
        <w:ind w:left="3600" w:hanging="720"/>
      </w:pPr>
      <w:r w:rsidRPr="001D41AC">
        <w:t>ii)</w:t>
      </w:r>
      <w:r w:rsidRPr="001D41AC">
        <w:tab/>
      </w:r>
      <w:r w:rsidR="00664528" w:rsidRPr="000A1A3E">
        <w:rPr>
          <w:rFonts w:eastAsia="Calibri"/>
        </w:rPr>
        <w:t>When alkalinity is adjusted as part of corrosion control, a reading of the dosage rate of the chemical used to adjust alkalinity, and the alkalinity concentration;</w:t>
      </w:r>
    </w:p>
    <w:p w14:paraId="28EAC72E" w14:textId="77777777" w:rsidR="00664528" w:rsidRDefault="00664528" w:rsidP="007407FC">
      <w:pPr>
        <w:suppressAutoHyphens/>
      </w:pPr>
    </w:p>
    <w:p w14:paraId="51E7E74F" w14:textId="359B5E42" w:rsidR="00664528" w:rsidRDefault="00664528" w:rsidP="00664528">
      <w:pPr>
        <w:suppressAutoHyphens/>
        <w:ind w:left="3600" w:hanging="720"/>
        <w:rPr>
          <w:rFonts w:eastAsia="Calibri"/>
        </w:rPr>
      </w:pPr>
      <w:r>
        <w:rPr>
          <w:rFonts w:eastAsia="Calibri"/>
        </w:rPr>
        <w:t>iii)</w:t>
      </w:r>
      <w:r>
        <w:rPr>
          <w:rFonts w:eastAsia="Calibri"/>
        </w:rPr>
        <w:tab/>
      </w:r>
      <w:r w:rsidRPr="004746BA">
        <w:rPr>
          <w:rFonts w:eastAsia="Calibri"/>
        </w:rPr>
        <w:t>When a corrosion inhibitor is used as part of corrosion control, a reading of the dosage rate of the inhibitor used, and the concentration of orthophosphate (as PO</w:t>
      </w:r>
      <w:r w:rsidRPr="004746BA">
        <w:rPr>
          <w:rFonts w:eastAsia="Calibri"/>
          <w:vertAlign w:val="subscript"/>
        </w:rPr>
        <w:t>4</w:t>
      </w:r>
      <w:r w:rsidRPr="004746BA">
        <w:rPr>
          <w:rFonts w:eastAsia="Calibri"/>
        </w:rPr>
        <w:t>) or silica (whichever is applicable); and</w:t>
      </w:r>
    </w:p>
    <w:p w14:paraId="48A192FF" w14:textId="77777777" w:rsidR="00664528" w:rsidRDefault="00664528" w:rsidP="007407FC">
      <w:pPr>
        <w:suppressAutoHyphens/>
        <w:rPr>
          <w:rFonts w:eastAsia="Calibri"/>
        </w:rPr>
      </w:pPr>
    </w:p>
    <w:p w14:paraId="5CBBBA66" w14:textId="5E9FCF8B" w:rsidR="00664528" w:rsidRPr="001D41AC" w:rsidRDefault="00664528" w:rsidP="00664528">
      <w:pPr>
        <w:widowControl w:val="0"/>
        <w:autoSpaceDE w:val="0"/>
        <w:autoSpaceDN w:val="0"/>
        <w:adjustRightInd w:val="0"/>
        <w:ind w:left="3600" w:hanging="720"/>
      </w:pPr>
      <w:r>
        <w:rPr>
          <w:rFonts w:eastAsia="Calibri"/>
        </w:rPr>
        <w:t>iv)</w:t>
      </w:r>
      <w:r>
        <w:rPr>
          <w:rFonts w:eastAsia="Calibri"/>
        </w:rPr>
        <w:tab/>
      </w:r>
      <w:r w:rsidRPr="00C77E1E">
        <w:rPr>
          <w:rFonts w:eastAsia="Calibri"/>
        </w:rPr>
        <w:t xml:space="preserve">Any parameters specified by the </w:t>
      </w:r>
      <w:r>
        <w:rPr>
          <w:rFonts w:eastAsia="Calibri"/>
        </w:rPr>
        <w:t>Agency</w:t>
      </w:r>
      <w:r w:rsidRPr="00C77E1E">
        <w:rPr>
          <w:rFonts w:eastAsia="Calibri"/>
        </w:rPr>
        <w:t xml:space="preserve"> under </w:t>
      </w:r>
      <w:r>
        <w:rPr>
          <w:rFonts w:eastAsia="Calibri"/>
        </w:rPr>
        <w:t>Section 611.352(a)(1) or 611.352</w:t>
      </w:r>
      <w:r w:rsidR="00CA7DFD" w:rsidRPr="00CA7DFD">
        <w:rPr>
          <w:rFonts w:eastAsia="Calibri"/>
        </w:rPr>
        <w:t>(f)(6)</w:t>
      </w:r>
      <w:r w:rsidRPr="00C77E1E">
        <w:rPr>
          <w:rFonts w:eastAsia="Calibri"/>
        </w:rPr>
        <w:t>.</w:t>
      </w:r>
    </w:p>
    <w:p w14:paraId="37C8B93C" w14:textId="77777777" w:rsidR="009B3853" w:rsidRPr="001D41AC" w:rsidRDefault="009B3853" w:rsidP="009B3853">
      <w:pPr>
        <w:widowControl w:val="0"/>
        <w:autoSpaceDE w:val="0"/>
        <w:autoSpaceDN w:val="0"/>
        <w:adjustRightInd w:val="0"/>
      </w:pPr>
    </w:p>
    <w:p w14:paraId="4A03881E" w14:textId="6E830133" w:rsidR="000337B2" w:rsidRPr="001D41AC" w:rsidRDefault="000337B2" w:rsidP="000337B2">
      <w:pPr>
        <w:widowControl w:val="0"/>
        <w:autoSpaceDE w:val="0"/>
        <w:autoSpaceDN w:val="0"/>
        <w:adjustRightInd w:val="0"/>
        <w:ind w:left="1440" w:hanging="720"/>
      </w:pPr>
      <w:r w:rsidRPr="001D41AC">
        <w:t>b)</w:t>
      </w:r>
      <w:r w:rsidRPr="001D41AC">
        <w:tab/>
      </w:r>
      <w:r w:rsidR="00EB2D02">
        <w:t>Standard monitoring for water quality parameters.</w:t>
      </w:r>
    </w:p>
    <w:p w14:paraId="0489C5C3" w14:textId="77777777" w:rsidR="0022545D" w:rsidRPr="001D41AC" w:rsidRDefault="0022545D" w:rsidP="0090775C">
      <w:pPr>
        <w:widowControl w:val="0"/>
        <w:autoSpaceDE w:val="0"/>
        <w:autoSpaceDN w:val="0"/>
        <w:adjustRightInd w:val="0"/>
      </w:pPr>
    </w:p>
    <w:p w14:paraId="34747BAB" w14:textId="319581F6" w:rsidR="000337B2" w:rsidRDefault="000337B2" w:rsidP="000337B2">
      <w:pPr>
        <w:widowControl w:val="0"/>
        <w:autoSpaceDE w:val="0"/>
        <w:autoSpaceDN w:val="0"/>
        <w:adjustRightInd w:val="0"/>
        <w:ind w:left="2160" w:hanging="720"/>
      </w:pPr>
      <w:r w:rsidRPr="001D41AC">
        <w:t>1)</w:t>
      </w:r>
      <w:r w:rsidRPr="001D41AC">
        <w:tab/>
      </w:r>
      <w:r w:rsidR="00EB2D02">
        <w:rPr>
          <w:rFonts w:eastAsia="Calibri"/>
        </w:rPr>
        <w:t>Number of samples</w:t>
      </w:r>
    </w:p>
    <w:p w14:paraId="00DE8F2C" w14:textId="77777777" w:rsidR="00EB2D02" w:rsidRPr="00AF00FA" w:rsidRDefault="00EB2D02" w:rsidP="00AF00FA">
      <w:pPr>
        <w:rPr>
          <w:rFonts w:eastAsia="Calibri"/>
        </w:rPr>
      </w:pPr>
    </w:p>
    <w:p w14:paraId="752743DA" w14:textId="2A3904F7" w:rsidR="00EB2D02" w:rsidRPr="00AF00FA" w:rsidRDefault="00EB2D02" w:rsidP="00AF00FA">
      <w:pPr>
        <w:ind w:left="2880" w:hanging="720"/>
        <w:rPr>
          <w:rFonts w:eastAsia="Calibri"/>
        </w:rPr>
      </w:pPr>
      <w:r w:rsidRPr="00AF00FA">
        <w:rPr>
          <w:rFonts w:eastAsia="Calibri"/>
        </w:rPr>
        <w:t>A)</w:t>
      </w:r>
      <w:r w:rsidRPr="00AF00FA">
        <w:rPr>
          <w:rFonts w:eastAsia="Calibri"/>
        </w:rPr>
        <w:tab/>
        <w:t xml:space="preserve">Distribution system samples.  Suppliers must collect two distribution system samples for applicable water quality parameters during each monitoring period specified under </w:t>
      </w:r>
      <w:r w:rsidR="00CA7DFD" w:rsidRPr="00AF00FA">
        <w:rPr>
          <w:rFonts w:eastAsia="Calibri"/>
        </w:rPr>
        <w:t>subsections (b)(2)</w:t>
      </w:r>
      <w:r w:rsidRPr="00AF00FA">
        <w:rPr>
          <w:rFonts w:eastAsia="Calibri"/>
        </w:rPr>
        <w:t xml:space="preserve"> through (b)</w:t>
      </w:r>
      <w:r w:rsidR="00CA7DFD" w:rsidRPr="00AF00FA">
        <w:rPr>
          <w:rFonts w:eastAsia="Calibri"/>
        </w:rPr>
        <w:t>(4)</w:t>
      </w:r>
      <w:r w:rsidRPr="00AF00FA">
        <w:rPr>
          <w:rFonts w:eastAsia="Calibri"/>
        </w:rPr>
        <w:t xml:space="preserve"> from each of the minimum number of sites listed in table 1 to this </w:t>
      </w:r>
      <w:r w:rsidR="00CA7DFD" w:rsidRPr="00AF00FA">
        <w:rPr>
          <w:rFonts w:eastAsia="Calibri"/>
        </w:rPr>
        <w:t>subsection (b)(1)(A)</w:t>
      </w:r>
      <w:r w:rsidRPr="00AF00FA">
        <w:rPr>
          <w:rFonts w:eastAsia="Calibri"/>
        </w:rPr>
        <w:t>.  Suppliers that collect distribution system samples for water quality parameters from additional sites as a result of the Distribution System and Site Assessment requirements in Section 611.352(j)</w:t>
      </w:r>
      <w:hyperlink r:id="rId5" w:anchor="p-141.82(j)" w:history="1">
        <w:r w:rsidRPr="00AF00FA">
          <w:rPr>
            <w:rStyle w:val="Hyperlink"/>
            <w:rFonts w:eastAsia="Calibri"/>
          </w:rPr>
          <w:t xml:space="preserve"> </w:t>
        </w:r>
      </w:hyperlink>
      <w:r w:rsidRPr="00AF00FA">
        <w:rPr>
          <w:rFonts w:eastAsia="Calibri"/>
        </w:rPr>
        <w:t xml:space="preserve">must add those sites to the minimum number of sites listed in table 1 to this </w:t>
      </w:r>
      <w:r w:rsidR="00CA7DFD" w:rsidRPr="00AF00FA">
        <w:rPr>
          <w:rFonts w:eastAsia="Calibri"/>
        </w:rPr>
        <w:t>subsection (b)(1)(A)</w:t>
      </w:r>
      <w:r w:rsidRPr="00AF00FA">
        <w:rPr>
          <w:rFonts w:eastAsia="Calibri"/>
        </w:rPr>
        <w:t xml:space="preserve"> up to a maximum of not more than twice the minimum number of sites.</w:t>
      </w:r>
    </w:p>
    <w:p w14:paraId="7E62FD3A" w14:textId="77777777" w:rsidR="00EB2D02" w:rsidRPr="00AF00FA" w:rsidRDefault="00EB2D02" w:rsidP="00AF00FA">
      <w:pPr>
        <w:rPr>
          <w:rFonts w:eastAsia="Calibri"/>
        </w:rPr>
      </w:pPr>
    </w:p>
    <w:tbl>
      <w:tblPr>
        <w:tblStyle w:val="TableGrid"/>
        <w:tblW w:w="0" w:type="auto"/>
        <w:tblInd w:w="2245" w:type="dxa"/>
        <w:tblLook w:val="04A0" w:firstRow="1" w:lastRow="0" w:firstColumn="1" w:lastColumn="0" w:noHBand="0" w:noVBand="1"/>
      </w:tblPr>
      <w:tblGrid>
        <w:gridCol w:w="3330"/>
        <w:gridCol w:w="3775"/>
      </w:tblGrid>
      <w:tr w:rsidR="00EB2D02" w14:paraId="3B30DEAA" w14:textId="77777777" w:rsidTr="00CE79D5">
        <w:tc>
          <w:tcPr>
            <w:tcW w:w="7105" w:type="dxa"/>
            <w:gridSpan w:val="2"/>
          </w:tcPr>
          <w:p w14:paraId="36998931" w14:textId="77777777" w:rsidR="00EB2D02" w:rsidRDefault="00EB2D02" w:rsidP="00CE79D5">
            <w:pPr>
              <w:ind w:left="1804"/>
            </w:pPr>
            <w:r w:rsidRPr="005B60B2">
              <w:t xml:space="preserve">Table 1 to </w:t>
            </w:r>
            <w:r>
              <w:t>Subsection</w:t>
            </w:r>
            <w:r w:rsidRPr="005B60B2">
              <w:t xml:space="preserve"> (b)(1)(</w:t>
            </w:r>
            <w:r>
              <w:t>A</w:t>
            </w:r>
            <w:r w:rsidRPr="005B60B2">
              <w:t>)</w:t>
            </w:r>
          </w:p>
        </w:tc>
      </w:tr>
      <w:tr w:rsidR="00EB2D02" w:rsidRPr="005B60B2" w14:paraId="667518C5" w14:textId="77777777" w:rsidTr="000766D6">
        <w:tc>
          <w:tcPr>
            <w:tcW w:w="3330" w:type="dxa"/>
          </w:tcPr>
          <w:p w14:paraId="5CDAECA2" w14:textId="77777777" w:rsidR="00EB2D02" w:rsidRDefault="00EB2D02" w:rsidP="00CE79D5">
            <w:pPr>
              <w:ind w:left="274" w:hanging="90"/>
              <w:jc w:val="center"/>
            </w:pPr>
            <w:r w:rsidRPr="005B60B2">
              <w:t>System size</w:t>
            </w:r>
          </w:p>
          <w:p w14:paraId="55B4EAA0" w14:textId="77777777" w:rsidR="00EB2D02" w:rsidRPr="005B60B2" w:rsidRDefault="00EB2D02" w:rsidP="00CE79D5">
            <w:pPr>
              <w:ind w:left="274" w:hanging="90"/>
              <w:jc w:val="center"/>
            </w:pPr>
            <w:r w:rsidRPr="005B60B2">
              <w:t>(number of people served)</w:t>
            </w:r>
          </w:p>
        </w:tc>
        <w:tc>
          <w:tcPr>
            <w:tcW w:w="3775" w:type="dxa"/>
          </w:tcPr>
          <w:p w14:paraId="1899EBEC" w14:textId="77777777" w:rsidR="00EB2D02" w:rsidRPr="005B60B2" w:rsidRDefault="00EB2D02" w:rsidP="00CE79D5">
            <w:pPr>
              <w:ind w:left="452"/>
            </w:pPr>
            <w:r w:rsidRPr="005B60B2">
              <w:t>Minimum number of sites</w:t>
            </w:r>
          </w:p>
          <w:p w14:paraId="63FC7082" w14:textId="77777777" w:rsidR="00EB2D02" w:rsidRPr="005B60B2" w:rsidRDefault="00EB2D02" w:rsidP="00CE79D5">
            <w:pPr>
              <w:ind w:left="362"/>
            </w:pPr>
            <w:r w:rsidRPr="005B60B2">
              <w:t>for water quality parameters</w:t>
            </w:r>
          </w:p>
        </w:tc>
      </w:tr>
      <w:tr w:rsidR="00EB2D02" w14:paraId="1ED50243" w14:textId="77777777" w:rsidTr="000766D6">
        <w:tc>
          <w:tcPr>
            <w:tcW w:w="3330" w:type="dxa"/>
            <w:vAlign w:val="center"/>
          </w:tcPr>
          <w:p w14:paraId="35442CD6" w14:textId="77777777" w:rsidR="00EB2D02" w:rsidRDefault="00EB2D02" w:rsidP="00B4455B">
            <w:pPr>
              <w:ind w:left="724"/>
            </w:pPr>
            <w:r w:rsidRPr="005B60B2">
              <w:lastRenderedPageBreak/>
              <w:t>&gt;100,000</w:t>
            </w:r>
          </w:p>
        </w:tc>
        <w:tc>
          <w:tcPr>
            <w:tcW w:w="3775" w:type="dxa"/>
            <w:vAlign w:val="center"/>
          </w:tcPr>
          <w:p w14:paraId="1378DD78" w14:textId="77777777" w:rsidR="00EB2D02" w:rsidRDefault="00EB2D02" w:rsidP="00B4455B">
            <w:pPr>
              <w:ind w:left="1262"/>
            </w:pPr>
            <w:r w:rsidRPr="005B60B2">
              <w:t>25</w:t>
            </w:r>
          </w:p>
        </w:tc>
      </w:tr>
      <w:tr w:rsidR="00EB2D02" w14:paraId="6184BF9A" w14:textId="77777777" w:rsidTr="000766D6">
        <w:tc>
          <w:tcPr>
            <w:tcW w:w="3330" w:type="dxa"/>
            <w:vAlign w:val="center"/>
          </w:tcPr>
          <w:p w14:paraId="6CC48A9F" w14:textId="77777777" w:rsidR="00EB2D02" w:rsidRDefault="00EB2D02" w:rsidP="00B4455B">
            <w:pPr>
              <w:ind w:left="724"/>
            </w:pPr>
            <w:r w:rsidRPr="005B60B2">
              <w:t>10,001 to 100,000</w:t>
            </w:r>
          </w:p>
        </w:tc>
        <w:tc>
          <w:tcPr>
            <w:tcW w:w="3775" w:type="dxa"/>
            <w:vAlign w:val="center"/>
          </w:tcPr>
          <w:p w14:paraId="4B06DE23" w14:textId="77777777" w:rsidR="00EB2D02" w:rsidRDefault="00EB2D02" w:rsidP="00B4455B">
            <w:pPr>
              <w:ind w:left="1262"/>
            </w:pPr>
            <w:r w:rsidRPr="005B60B2">
              <w:t>10</w:t>
            </w:r>
          </w:p>
        </w:tc>
      </w:tr>
      <w:tr w:rsidR="00EB2D02" w14:paraId="57DA4736" w14:textId="77777777" w:rsidTr="000766D6">
        <w:tc>
          <w:tcPr>
            <w:tcW w:w="3330" w:type="dxa"/>
            <w:vAlign w:val="center"/>
          </w:tcPr>
          <w:p w14:paraId="3CB75D73" w14:textId="77777777" w:rsidR="00EB2D02" w:rsidRDefault="00EB2D02" w:rsidP="00B4455B">
            <w:pPr>
              <w:ind w:left="724"/>
            </w:pPr>
            <w:r w:rsidRPr="005B60B2">
              <w:t>3,301 to 10,000</w:t>
            </w:r>
          </w:p>
        </w:tc>
        <w:tc>
          <w:tcPr>
            <w:tcW w:w="3775" w:type="dxa"/>
            <w:vAlign w:val="center"/>
          </w:tcPr>
          <w:p w14:paraId="6188CAD5" w14:textId="77777777" w:rsidR="00EB2D02" w:rsidRDefault="00EB2D02" w:rsidP="00B4455B">
            <w:pPr>
              <w:ind w:left="1262"/>
            </w:pPr>
            <w:r w:rsidRPr="005B60B2">
              <w:t>3</w:t>
            </w:r>
          </w:p>
        </w:tc>
      </w:tr>
      <w:tr w:rsidR="00EB2D02" w14:paraId="6F858646" w14:textId="77777777" w:rsidTr="000766D6">
        <w:tc>
          <w:tcPr>
            <w:tcW w:w="3330" w:type="dxa"/>
            <w:vAlign w:val="center"/>
          </w:tcPr>
          <w:p w14:paraId="6BEAC9CB" w14:textId="77777777" w:rsidR="00EB2D02" w:rsidRDefault="00EB2D02" w:rsidP="00B4455B">
            <w:pPr>
              <w:ind w:left="724"/>
            </w:pPr>
            <w:r w:rsidRPr="005B60B2">
              <w:t>501 to 3,300</w:t>
            </w:r>
          </w:p>
        </w:tc>
        <w:tc>
          <w:tcPr>
            <w:tcW w:w="3775" w:type="dxa"/>
            <w:vAlign w:val="center"/>
          </w:tcPr>
          <w:p w14:paraId="294C4F28" w14:textId="77777777" w:rsidR="00EB2D02" w:rsidRDefault="00EB2D02" w:rsidP="00B4455B">
            <w:pPr>
              <w:ind w:left="1262"/>
            </w:pPr>
            <w:r w:rsidRPr="005B60B2">
              <w:t>2</w:t>
            </w:r>
          </w:p>
        </w:tc>
      </w:tr>
      <w:tr w:rsidR="00EB2D02" w14:paraId="4BB89E7C" w14:textId="77777777" w:rsidTr="000766D6">
        <w:tc>
          <w:tcPr>
            <w:tcW w:w="3330" w:type="dxa"/>
            <w:vAlign w:val="center"/>
          </w:tcPr>
          <w:p w14:paraId="707D15FA" w14:textId="77777777" w:rsidR="00EB2D02" w:rsidRDefault="00EB2D02" w:rsidP="00B4455B">
            <w:pPr>
              <w:ind w:left="724"/>
            </w:pPr>
            <w:r w:rsidRPr="005B60B2">
              <w:t>101 to 500</w:t>
            </w:r>
          </w:p>
        </w:tc>
        <w:tc>
          <w:tcPr>
            <w:tcW w:w="3775" w:type="dxa"/>
            <w:vAlign w:val="center"/>
          </w:tcPr>
          <w:p w14:paraId="09C0FD0D" w14:textId="77777777" w:rsidR="00EB2D02" w:rsidRDefault="00EB2D02" w:rsidP="00B4455B">
            <w:pPr>
              <w:ind w:left="1262"/>
            </w:pPr>
            <w:r w:rsidRPr="005B60B2">
              <w:t>1</w:t>
            </w:r>
          </w:p>
        </w:tc>
      </w:tr>
      <w:tr w:rsidR="00EB2D02" w14:paraId="0C80C8F7" w14:textId="77777777" w:rsidTr="000766D6">
        <w:tc>
          <w:tcPr>
            <w:tcW w:w="3330" w:type="dxa"/>
            <w:vAlign w:val="center"/>
          </w:tcPr>
          <w:p w14:paraId="04A4CED2" w14:textId="77777777" w:rsidR="00EB2D02" w:rsidRDefault="00EB2D02" w:rsidP="00B4455B">
            <w:pPr>
              <w:ind w:left="724"/>
            </w:pPr>
            <w:r w:rsidRPr="005B60B2">
              <w:t>≤100</w:t>
            </w:r>
          </w:p>
        </w:tc>
        <w:tc>
          <w:tcPr>
            <w:tcW w:w="3775" w:type="dxa"/>
            <w:vAlign w:val="center"/>
          </w:tcPr>
          <w:p w14:paraId="419F049D" w14:textId="77777777" w:rsidR="00EB2D02" w:rsidRDefault="00EB2D02" w:rsidP="00B4455B">
            <w:pPr>
              <w:ind w:left="1262"/>
            </w:pPr>
            <w:r w:rsidRPr="005B60B2">
              <w:t>1</w:t>
            </w:r>
          </w:p>
        </w:tc>
      </w:tr>
    </w:tbl>
    <w:p w14:paraId="43AA5B9C" w14:textId="77777777" w:rsidR="00EB2D02" w:rsidRDefault="00EB2D02" w:rsidP="007407FC">
      <w:pPr>
        <w:suppressAutoHyphens/>
        <w:rPr>
          <w:rFonts w:eastAsia="Calibri"/>
        </w:rPr>
      </w:pPr>
    </w:p>
    <w:p w14:paraId="79894C21" w14:textId="31CAA347" w:rsidR="00EB2D02" w:rsidRPr="00C13816" w:rsidRDefault="00EB2D02" w:rsidP="00EB2D02">
      <w:pPr>
        <w:suppressAutoHyphens/>
        <w:ind w:left="2880" w:hanging="720"/>
        <w:rPr>
          <w:rFonts w:eastAsia="Calibri"/>
        </w:rPr>
      </w:pPr>
      <w:r w:rsidRPr="00A17AEF">
        <w:rPr>
          <w:rFonts w:eastAsia="Calibri"/>
        </w:rPr>
        <w:t>B)</w:t>
      </w:r>
      <w:r>
        <w:rPr>
          <w:rFonts w:eastAsia="Calibri"/>
        </w:rPr>
        <w:tab/>
      </w:r>
      <w:r w:rsidRPr="00A17AEF">
        <w:rPr>
          <w:rFonts w:eastAsia="Calibri"/>
        </w:rPr>
        <w:t>Samples at entry points.</w:t>
      </w:r>
    </w:p>
    <w:p w14:paraId="233A93BD" w14:textId="77777777" w:rsidR="00EB2D02" w:rsidRPr="00A17AEF" w:rsidRDefault="00EB2D02" w:rsidP="007407FC">
      <w:pPr>
        <w:rPr>
          <w:rFonts w:eastAsia="Calibri"/>
        </w:rPr>
      </w:pPr>
    </w:p>
    <w:p w14:paraId="194275FB" w14:textId="75402842" w:rsidR="00EB2D02" w:rsidRPr="00C13816" w:rsidRDefault="00EB2D02" w:rsidP="00EB2D02">
      <w:pPr>
        <w:suppressAutoHyphens/>
        <w:ind w:left="3600" w:hanging="720"/>
        <w:rPr>
          <w:rFonts w:eastAsia="Calibri"/>
        </w:rPr>
      </w:pPr>
      <w:r w:rsidRPr="00C13816">
        <w:rPr>
          <w:rFonts w:eastAsia="Calibri"/>
        </w:rPr>
        <w:t>i)</w:t>
      </w:r>
      <w:r>
        <w:rPr>
          <w:rFonts w:eastAsia="Calibri"/>
        </w:rPr>
        <w:tab/>
      </w:r>
      <w:r w:rsidRPr="00C13816">
        <w:rPr>
          <w:rFonts w:eastAsia="Calibri"/>
        </w:rPr>
        <w:t>Suppliers without installed or re-optimized OCCT and without Agency-designated optimal water quality parameters required to collect entry point samples must collect a minimum of two entry point samples for each applicable water quality parameter at each entry point to the supplier</w:t>
      </w:r>
      <w:r w:rsidR="00FF1B90">
        <w:rPr>
          <w:rFonts w:eastAsia="Calibri"/>
        </w:rPr>
        <w:t>'</w:t>
      </w:r>
      <w:r w:rsidRPr="00C13816">
        <w:rPr>
          <w:rFonts w:eastAsia="Calibri"/>
        </w:rPr>
        <w:t xml:space="preserve">s distribution system at least once during each monitoring period specified in </w:t>
      </w:r>
      <w:r w:rsidR="00CA7DFD" w:rsidRPr="00CA7DFD">
        <w:rPr>
          <w:rFonts w:eastAsia="Calibri"/>
        </w:rPr>
        <w:t>subsection (b)(2)</w:t>
      </w:r>
      <w:r w:rsidRPr="00C13816">
        <w:rPr>
          <w:rFonts w:eastAsia="Calibri"/>
        </w:rPr>
        <w:t>.</w:t>
      </w:r>
    </w:p>
    <w:p w14:paraId="25B4DA21" w14:textId="77777777" w:rsidR="00EB2D02" w:rsidRPr="00C13816" w:rsidRDefault="00EB2D02" w:rsidP="007407FC">
      <w:pPr>
        <w:rPr>
          <w:rFonts w:eastAsia="Calibri"/>
        </w:rPr>
      </w:pPr>
    </w:p>
    <w:p w14:paraId="2620E374" w14:textId="032729FF" w:rsidR="00EB2D02" w:rsidRDefault="00EB2D02" w:rsidP="00EB2D02">
      <w:pPr>
        <w:suppressAutoHyphens/>
        <w:ind w:left="3600" w:hanging="720"/>
        <w:rPr>
          <w:rFonts w:eastAsia="Calibri"/>
        </w:rPr>
      </w:pPr>
      <w:r>
        <w:rPr>
          <w:rFonts w:eastAsia="Calibri"/>
        </w:rPr>
        <w:t>ii)</w:t>
      </w:r>
      <w:r>
        <w:rPr>
          <w:rFonts w:eastAsia="Calibri"/>
        </w:rPr>
        <w:tab/>
      </w:r>
      <w:r w:rsidRPr="004243D0">
        <w:rPr>
          <w:rFonts w:eastAsia="Calibri"/>
        </w:rPr>
        <w:t>S</w:t>
      </w:r>
      <w:r>
        <w:rPr>
          <w:rFonts w:eastAsia="Calibri"/>
        </w:rPr>
        <w:t>upplier</w:t>
      </w:r>
      <w:r w:rsidRPr="004243D0">
        <w:rPr>
          <w:rFonts w:eastAsia="Calibri"/>
        </w:rPr>
        <w:t xml:space="preserve">s with installed OCCT or re-optimized OCCT and/or </w:t>
      </w:r>
      <w:r>
        <w:rPr>
          <w:rFonts w:eastAsia="Calibri"/>
        </w:rPr>
        <w:t>Agency</w:t>
      </w:r>
      <w:r w:rsidRPr="004243D0">
        <w:rPr>
          <w:rFonts w:eastAsia="Calibri"/>
        </w:rPr>
        <w:t xml:space="preserve">-designated optimal water quality parameters required to collect entry point samples, including as provided in </w:t>
      </w:r>
      <w:r w:rsidR="00CA7DFD" w:rsidRPr="00CA7DFD">
        <w:rPr>
          <w:rFonts w:eastAsia="Calibri"/>
        </w:rPr>
        <w:t>subsection (b)(3)(C)</w:t>
      </w:r>
      <w:r w:rsidRPr="004243D0">
        <w:rPr>
          <w:rFonts w:eastAsia="Calibri"/>
        </w:rPr>
        <w:t xml:space="preserve">, must collect one entry point sample for each applicable water quality parameter at each entry point to the </w:t>
      </w:r>
      <w:r>
        <w:rPr>
          <w:rFonts w:eastAsia="Calibri"/>
        </w:rPr>
        <w:t>supplier</w:t>
      </w:r>
      <w:r w:rsidR="00FF1B90">
        <w:rPr>
          <w:rFonts w:eastAsia="Calibri"/>
        </w:rPr>
        <w:t>'</w:t>
      </w:r>
      <w:r>
        <w:rPr>
          <w:rFonts w:eastAsia="Calibri"/>
        </w:rPr>
        <w:t xml:space="preserve">s </w:t>
      </w:r>
      <w:r w:rsidRPr="004243D0">
        <w:rPr>
          <w:rFonts w:eastAsia="Calibri"/>
        </w:rPr>
        <w:t>distribution system at least once every two weeks during each monitoring period the s</w:t>
      </w:r>
      <w:r>
        <w:rPr>
          <w:rFonts w:eastAsia="Calibri"/>
        </w:rPr>
        <w:t>upplier</w:t>
      </w:r>
      <w:r w:rsidRPr="004243D0">
        <w:rPr>
          <w:rFonts w:eastAsia="Calibri"/>
        </w:rPr>
        <w:t xml:space="preserve"> is required to conduct sampling as specified in </w:t>
      </w:r>
      <w:r w:rsidR="00CA7DFD" w:rsidRPr="00CA7DFD">
        <w:rPr>
          <w:rFonts w:eastAsia="Calibri"/>
        </w:rPr>
        <w:t>subsections (b)(3)</w:t>
      </w:r>
      <w:r w:rsidRPr="004243D0">
        <w:rPr>
          <w:rFonts w:eastAsia="Calibri"/>
        </w:rPr>
        <w:t xml:space="preserve"> and </w:t>
      </w:r>
      <w:r>
        <w:rPr>
          <w:rFonts w:eastAsia="Calibri"/>
        </w:rPr>
        <w:t>(b)</w:t>
      </w:r>
      <w:r w:rsidR="00CA7DFD" w:rsidRPr="00CA7DFD">
        <w:rPr>
          <w:rFonts w:eastAsia="Calibri"/>
        </w:rPr>
        <w:t>(4)</w:t>
      </w:r>
      <w:r w:rsidRPr="004243D0">
        <w:rPr>
          <w:rFonts w:eastAsia="Calibri"/>
        </w:rPr>
        <w:t xml:space="preserve"> and </w:t>
      </w:r>
      <w:r w:rsidR="00CA7DFD" w:rsidRPr="00CA7DFD">
        <w:rPr>
          <w:rFonts w:eastAsia="Calibri"/>
        </w:rPr>
        <w:t>(c)</w:t>
      </w:r>
      <w:r w:rsidRPr="004243D0">
        <w:rPr>
          <w:rFonts w:eastAsia="Calibri"/>
        </w:rPr>
        <w:t>.</w:t>
      </w:r>
    </w:p>
    <w:p w14:paraId="73B920F1" w14:textId="77777777" w:rsidR="0022545D" w:rsidRPr="001D41AC" w:rsidRDefault="0022545D" w:rsidP="0090775C">
      <w:pPr>
        <w:widowControl w:val="0"/>
        <w:autoSpaceDE w:val="0"/>
        <w:autoSpaceDN w:val="0"/>
        <w:adjustRightInd w:val="0"/>
      </w:pPr>
    </w:p>
    <w:p w14:paraId="2031A4E1" w14:textId="398EC423" w:rsidR="000337B2" w:rsidRDefault="000337B2" w:rsidP="000337B2">
      <w:pPr>
        <w:widowControl w:val="0"/>
        <w:autoSpaceDE w:val="0"/>
        <w:autoSpaceDN w:val="0"/>
        <w:adjustRightInd w:val="0"/>
        <w:ind w:left="2160" w:hanging="720"/>
      </w:pPr>
      <w:r w:rsidRPr="001D41AC">
        <w:t>2)</w:t>
      </w:r>
      <w:r w:rsidRPr="001D41AC">
        <w:tab/>
      </w:r>
      <w:r w:rsidR="00EB2D02" w:rsidRPr="00CE79D5">
        <w:rPr>
          <w:rFonts w:eastAsia="Calibri"/>
        </w:rPr>
        <w:t xml:space="preserve">Initial sampling for </w:t>
      </w:r>
      <w:r w:rsidR="00EB2D02">
        <w:rPr>
          <w:rFonts w:eastAsia="Calibri"/>
        </w:rPr>
        <w:t>supplier</w:t>
      </w:r>
      <w:r w:rsidR="00EB2D02" w:rsidRPr="00CE79D5">
        <w:rPr>
          <w:rFonts w:eastAsia="Calibri"/>
        </w:rPr>
        <w:t>s.</w:t>
      </w:r>
      <w:r w:rsidR="00EB2D02" w:rsidRPr="000E2A26">
        <w:rPr>
          <w:rFonts w:eastAsia="Calibri"/>
        </w:rPr>
        <w:t xml:space="preserve"> </w:t>
      </w:r>
      <w:r w:rsidR="00EB2D02">
        <w:rPr>
          <w:rFonts w:eastAsia="Calibri"/>
        </w:rPr>
        <w:t xml:space="preserve"> </w:t>
      </w:r>
      <w:r w:rsidR="00EB2D02" w:rsidRPr="000E2A26">
        <w:rPr>
          <w:rFonts w:eastAsia="Calibri"/>
        </w:rPr>
        <w:t>A large</w:t>
      </w:r>
      <w:r w:rsidR="00EB2D02">
        <w:rPr>
          <w:rFonts w:eastAsia="Calibri"/>
        </w:rPr>
        <w:t xml:space="preserve"> supplier</w:t>
      </w:r>
      <w:r w:rsidR="00EB2D02" w:rsidRPr="000E2A26">
        <w:rPr>
          <w:rFonts w:eastAsia="Calibri"/>
        </w:rPr>
        <w:t xml:space="preserve"> without corrosion control treatment must begin monitoring for water quality parameters as specified in </w:t>
      </w:r>
      <w:r w:rsidR="00CA7DFD" w:rsidRPr="00CA7DFD">
        <w:rPr>
          <w:rFonts w:eastAsia="Calibri"/>
        </w:rPr>
        <w:t>subsections (b)(2)(A)</w:t>
      </w:r>
      <w:r w:rsidR="00EB2D02" w:rsidRPr="000E2A26">
        <w:rPr>
          <w:rFonts w:eastAsia="Calibri"/>
        </w:rPr>
        <w:t xml:space="preserve"> and (b)(2)</w:t>
      </w:r>
      <w:r w:rsidR="00CA7DFD" w:rsidRPr="00CA7DFD">
        <w:rPr>
          <w:rFonts w:eastAsia="Calibri"/>
        </w:rPr>
        <w:t>(B)</w:t>
      </w:r>
      <w:r w:rsidR="00EB2D02" w:rsidRPr="000E2A26">
        <w:rPr>
          <w:rFonts w:eastAsia="Calibri"/>
        </w:rPr>
        <w:t xml:space="preserve"> during the first two six-month monitoring periods beginning no later than January 1 of the calendar year after the </w:t>
      </w:r>
      <w:r w:rsidR="00EB2D02">
        <w:rPr>
          <w:rFonts w:eastAsia="Calibri"/>
        </w:rPr>
        <w:t>supplier</w:t>
      </w:r>
      <w:r w:rsidR="00EB2D02" w:rsidRPr="000E2A26">
        <w:rPr>
          <w:rFonts w:eastAsia="Calibri"/>
        </w:rPr>
        <w:t xml:space="preserve"> either becomes a large </w:t>
      </w:r>
      <w:r w:rsidR="00EB2D02">
        <w:rPr>
          <w:rFonts w:eastAsia="Calibri"/>
        </w:rPr>
        <w:t>supplier</w:t>
      </w:r>
      <w:r w:rsidR="00EB2D02" w:rsidRPr="000E2A26">
        <w:rPr>
          <w:rFonts w:eastAsia="Calibri"/>
        </w:rPr>
        <w:t xml:space="preserve"> or exceeds the practical quantitation limit for lead. </w:t>
      </w:r>
      <w:r w:rsidR="00EB2D02">
        <w:rPr>
          <w:rFonts w:eastAsia="Calibri"/>
        </w:rPr>
        <w:t xml:space="preserve"> </w:t>
      </w:r>
      <w:r w:rsidR="00EB2D02" w:rsidRPr="000E2A26">
        <w:rPr>
          <w:rFonts w:eastAsia="Calibri"/>
        </w:rPr>
        <w:t xml:space="preserve">Any medium </w:t>
      </w:r>
      <w:r w:rsidR="00EB2D02">
        <w:rPr>
          <w:rFonts w:eastAsia="Calibri"/>
        </w:rPr>
        <w:t>supplier</w:t>
      </w:r>
      <w:r w:rsidR="00EB2D02" w:rsidRPr="000E2A26">
        <w:rPr>
          <w:rFonts w:eastAsia="Calibri"/>
        </w:rPr>
        <w:t xml:space="preserve"> without corrosion control treatment that exceeds the lead action level or the copper action level must begin monitoring for applicable distribution system and entry point water quality parameters as specified in </w:t>
      </w:r>
      <w:r w:rsidR="00EB2D02">
        <w:rPr>
          <w:rFonts w:eastAsia="Calibri"/>
        </w:rPr>
        <w:t>subsection</w:t>
      </w:r>
      <w:r w:rsidR="00EB2D02" w:rsidRPr="000E2A26">
        <w:rPr>
          <w:rFonts w:eastAsia="Calibri"/>
        </w:rPr>
        <w:t>s (b)(2)(</w:t>
      </w:r>
      <w:r w:rsidR="00EB2D02">
        <w:rPr>
          <w:rFonts w:eastAsia="Calibri"/>
        </w:rPr>
        <w:t>A</w:t>
      </w:r>
      <w:r w:rsidR="00EB2D02" w:rsidRPr="000E2A26">
        <w:rPr>
          <w:rFonts w:eastAsia="Calibri"/>
        </w:rPr>
        <w:t>) and (b)(2)(</w:t>
      </w:r>
      <w:r w:rsidR="00EB2D02">
        <w:rPr>
          <w:rFonts w:eastAsia="Calibri"/>
        </w:rPr>
        <w:t>B</w:t>
      </w:r>
      <w:r w:rsidR="00EB2D02" w:rsidRPr="000E2A26">
        <w:rPr>
          <w:rFonts w:eastAsia="Calibri"/>
        </w:rPr>
        <w:t xml:space="preserve">) for two consecutive six-month monitoring periods beginning the month immediately following the end of the tap monitoring period in which the action level exceedance occurred. </w:t>
      </w:r>
      <w:r w:rsidR="00EB2D02">
        <w:rPr>
          <w:rFonts w:eastAsia="Calibri"/>
        </w:rPr>
        <w:t xml:space="preserve"> </w:t>
      </w:r>
      <w:r w:rsidR="00EB2D02" w:rsidRPr="000E2A26">
        <w:rPr>
          <w:rFonts w:eastAsia="Calibri"/>
        </w:rPr>
        <w:t xml:space="preserve">Any small </w:t>
      </w:r>
      <w:r w:rsidR="00EB2D02">
        <w:rPr>
          <w:rFonts w:eastAsia="Calibri"/>
        </w:rPr>
        <w:t>supplier</w:t>
      </w:r>
      <w:r w:rsidR="00EB2D02" w:rsidRPr="000E2A26">
        <w:rPr>
          <w:rFonts w:eastAsia="Calibri"/>
        </w:rPr>
        <w:t xml:space="preserve"> that exceeds the lead or copper action level must begin monitoring for applicable distribution system and entry point water quality parameters as specified in </w:t>
      </w:r>
      <w:r w:rsidR="00EB2D02">
        <w:rPr>
          <w:rFonts w:eastAsia="Calibri"/>
        </w:rPr>
        <w:t>subsections</w:t>
      </w:r>
      <w:r w:rsidR="00EB2D02" w:rsidRPr="000E2A26">
        <w:rPr>
          <w:rFonts w:eastAsia="Calibri"/>
        </w:rPr>
        <w:t xml:space="preserve"> (b)(2)(</w:t>
      </w:r>
      <w:r w:rsidR="00EB2D02">
        <w:rPr>
          <w:rFonts w:eastAsia="Calibri"/>
        </w:rPr>
        <w:t>A</w:t>
      </w:r>
      <w:r w:rsidR="00EB2D02" w:rsidRPr="000E2A26">
        <w:rPr>
          <w:rFonts w:eastAsia="Calibri"/>
        </w:rPr>
        <w:t xml:space="preserve">) and (b)(2) </w:t>
      </w:r>
      <w:r w:rsidR="00EB2D02">
        <w:rPr>
          <w:rFonts w:eastAsia="Calibri"/>
        </w:rPr>
        <w:t>B</w:t>
      </w:r>
      <w:r w:rsidR="00EB2D02" w:rsidRPr="000E2A26">
        <w:rPr>
          <w:rFonts w:eastAsia="Calibri"/>
        </w:rPr>
        <w:t xml:space="preserve">) for two consecutive six-month monitoring periods beginning the month immediately following the end of the tap monitoring period in which the action level exceedance occurred. </w:t>
      </w:r>
      <w:r w:rsidR="00EB2D02">
        <w:rPr>
          <w:rFonts w:eastAsia="Calibri"/>
        </w:rPr>
        <w:t xml:space="preserve"> </w:t>
      </w:r>
      <w:r w:rsidR="00EB2D02" w:rsidRPr="000E2A26">
        <w:rPr>
          <w:rFonts w:eastAsia="Calibri"/>
        </w:rPr>
        <w:t>S</w:t>
      </w:r>
      <w:r w:rsidR="00EB2D02">
        <w:rPr>
          <w:rFonts w:eastAsia="Calibri"/>
        </w:rPr>
        <w:t>upplier</w:t>
      </w:r>
      <w:r w:rsidR="00EB2D02" w:rsidRPr="000E2A26">
        <w:rPr>
          <w:rFonts w:eastAsia="Calibri"/>
        </w:rPr>
        <w:t xml:space="preserve">s must continue monitoring as described by </w:t>
      </w:r>
      <w:r w:rsidR="00CA7DFD" w:rsidRPr="00CA7DFD">
        <w:rPr>
          <w:rFonts w:eastAsia="Calibri"/>
        </w:rPr>
        <w:t>subsections (b)(3)</w:t>
      </w:r>
      <w:r w:rsidR="00EB2D02" w:rsidRPr="000E2A26">
        <w:rPr>
          <w:rFonts w:eastAsia="Calibri"/>
        </w:rPr>
        <w:t xml:space="preserve"> and </w:t>
      </w:r>
      <w:r w:rsidR="00EB2D02">
        <w:rPr>
          <w:rFonts w:eastAsia="Calibri"/>
        </w:rPr>
        <w:t>(b)</w:t>
      </w:r>
      <w:r w:rsidR="00CA7DFD" w:rsidRPr="00CA7DFD">
        <w:rPr>
          <w:rFonts w:eastAsia="Calibri"/>
        </w:rPr>
        <w:t>(4)</w:t>
      </w:r>
      <w:r w:rsidR="00EB2D02">
        <w:rPr>
          <w:rFonts w:eastAsia="Calibri"/>
        </w:rPr>
        <w:t>.</w:t>
      </w:r>
    </w:p>
    <w:p w14:paraId="3A66B39F" w14:textId="1105BF2B" w:rsidR="00EB2D02" w:rsidRDefault="00EB2D02" w:rsidP="007407FC">
      <w:pPr>
        <w:widowControl w:val="0"/>
        <w:autoSpaceDE w:val="0"/>
        <w:autoSpaceDN w:val="0"/>
        <w:adjustRightInd w:val="0"/>
      </w:pPr>
    </w:p>
    <w:p w14:paraId="67535E5F" w14:textId="3D3B79F4" w:rsidR="00EB2D02" w:rsidRDefault="00EB2D02" w:rsidP="00EB2D02">
      <w:pPr>
        <w:suppressAutoHyphens/>
        <w:ind w:left="2880" w:hanging="720"/>
        <w:rPr>
          <w:rFonts w:eastAsia="Calibri"/>
        </w:rPr>
      </w:pPr>
      <w:r>
        <w:rPr>
          <w:rFonts w:eastAsia="Calibri"/>
        </w:rPr>
        <w:t>A)</w:t>
      </w:r>
      <w:r>
        <w:rPr>
          <w:rFonts w:eastAsia="Calibri"/>
        </w:rPr>
        <w:tab/>
      </w:r>
      <w:r w:rsidRPr="006B54D7">
        <w:rPr>
          <w:rFonts w:eastAsia="Calibri"/>
        </w:rPr>
        <w:t xml:space="preserve">At sites in the </w:t>
      </w:r>
      <w:r>
        <w:rPr>
          <w:rFonts w:eastAsia="Calibri"/>
        </w:rPr>
        <w:t>supplier</w:t>
      </w:r>
      <w:r w:rsidR="00FF1B90">
        <w:rPr>
          <w:rFonts w:eastAsia="Calibri"/>
        </w:rPr>
        <w:t>'</w:t>
      </w:r>
      <w:r>
        <w:rPr>
          <w:rFonts w:eastAsia="Calibri"/>
        </w:rPr>
        <w:t xml:space="preserve">s </w:t>
      </w:r>
      <w:r w:rsidRPr="006B54D7">
        <w:rPr>
          <w:rFonts w:eastAsia="Calibri"/>
        </w:rPr>
        <w:t>distribution system, collect two samples for:</w:t>
      </w:r>
    </w:p>
    <w:p w14:paraId="04583F34" w14:textId="77777777" w:rsidR="00EB2D02" w:rsidRDefault="00EB2D02" w:rsidP="007407FC">
      <w:pPr>
        <w:suppressAutoHyphens/>
        <w:rPr>
          <w:rFonts w:eastAsia="Calibri"/>
        </w:rPr>
      </w:pPr>
    </w:p>
    <w:p w14:paraId="487D5574" w14:textId="690796AF" w:rsidR="00EB2D02" w:rsidRDefault="00EB2D02" w:rsidP="00EB2D02">
      <w:pPr>
        <w:suppressAutoHyphens/>
        <w:ind w:left="3600" w:hanging="720"/>
        <w:rPr>
          <w:rFonts w:eastAsia="Calibri"/>
        </w:rPr>
      </w:pPr>
      <w:r>
        <w:rPr>
          <w:rFonts w:eastAsia="Calibri"/>
        </w:rPr>
        <w:t>i)</w:t>
      </w:r>
      <w:r>
        <w:rPr>
          <w:rFonts w:eastAsia="Calibri"/>
        </w:rPr>
        <w:tab/>
      </w:r>
      <w:r w:rsidRPr="00050215">
        <w:rPr>
          <w:rFonts w:eastAsia="Calibri"/>
        </w:rPr>
        <w:t>pH; and</w:t>
      </w:r>
    </w:p>
    <w:p w14:paraId="0B441963" w14:textId="77777777" w:rsidR="00EB2D02" w:rsidRDefault="00EB2D02" w:rsidP="007407FC">
      <w:pPr>
        <w:suppressAutoHyphens/>
        <w:rPr>
          <w:rFonts w:eastAsia="Calibri"/>
        </w:rPr>
      </w:pPr>
    </w:p>
    <w:p w14:paraId="4E8EA110" w14:textId="44682C6A" w:rsidR="00EB2D02" w:rsidRDefault="00EB2D02" w:rsidP="00EB2D02">
      <w:pPr>
        <w:suppressAutoHyphens/>
        <w:ind w:left="3600" w:hanging="720"/>
        <w:rPr>
          <w:rFonts w:eastAsia="Calibri"/>
        </w:rPr>
      </w:pPr>
      <w:r>
        <w:rPr>
          <w:rFonts w:eastAsia="Calibri"/>
        </w:rPr>
        <w:t>ii)</w:t>
      </w:r>
      <w:r>
        <w:rPr>
          <w:rFonts w:eastAsia="Calibri"/>
        </w:rPr>
        <w:tab/>
      </w:r>
      <w:r w:rsidRPr="00050215">
        <w:rPr>
          <w:rFonts w:eastAsia="Calibri"/>
        </w:rPr>
        <w:t>Alkalinity.</w:t>
      </w:r>
    </w:p>
    <w:p w14:paraId="50C5C232" w14:textId="77777777" w:rsidR="00EB2D02" w:rsidRDefault="00EB2D02" w:rsidP="007407FC">
      <w:pPr>
        <w:suppressAutoHyphens/>
        <w:rPr>
          <w:rFonts w:eastAsia="Calibri"/>
        </w:rPr>
      </w:pPr>
    </w:p>
    <w:p w14:paraId="24839762" w14:textId="634B5DF9" w:rsidR="00EB2D02" w:rsidRPr="001D41AC" w:rsidRDefault="00EB2D02" w:rsidP="00EB2D02">
      <w:pPr>
        <w:suppressAutoHyphens/>
        <w:ind w:left="2880" w:hanging="720"/>
      </w:pPr>
      <w:r>
        <w:rPr>
          <w:rFonts w:eastAsia="Calibri"/>
        </w:rPr>
        <w:t>B)</w:t>
      </w:r>
      <w:r>
        <w:rPr>
          <w:rFonts w:eastAsia="Calibri"/>
        </w:rPr>
        <w:tab/>
      </w:r>
      <w:r w:rsidRPr="00C543D7">
        <w:rPr>
          <w:rFonts w:eastAsia="Calibri"/>
        </w:rPr>
        <w:t xml:space="preserve">At each entry point to the </w:t>
      </w:r>
      <w:r>
        <w:rPr>
          <w:rFonts w:eastAsia="Calibri"/>
        </w:rPr>
        <w:t>supplier</w:t>
      </w:r>
      <w:r w:rsidR="00FF1B90">
        <w:rPr>
          <w:rFonts w:eastAsia="Calibri"/>
        </w:rPr>
        <w:t>'</w:t>
      </w:r>
      <w:r>
        <w:rPr>
          <w:rFonts w:eastAsia="Calibri"/>
        </w:rPr>
        <w:t xml:space="preserve">s </w:t>
      </w:r>
      <w:r w:rsidRPr="00C543D7">
        <w:rPr>
          <w:rFonts w:eastAsia="Calibri"/>
        </w:rPr>
        <w:t xml:space="preserve">distribution system, collect all the applicable parameters listed in </w:t>
      </w:r>
      <w:r w:rsidR="00CA7DFD" w:rsidRPr="00CA7DFD">
        <w:rPr>
          <w:rFonts w:eastAsia="Calibri"/>
        </w:rPr>
        <w:t>subsection (a)(2)(B)</w:t>
      </w:r>
      <w:r w:rsidRPr="00C543D7">
        <w:rPr>
          <w:rFonts w:eastAsia="Calibri"/>
        </w:rPr>
        <w:t>.</w:t>
      </w:r>
    </w:p>
    <w:p w14:paraId="2B8F11CC" w14:textId="77777777" w:rsidR="0022545D" w:rsidRPr="001D41AC" w:rsidRDefault="0022545D" w:rsidP="0090775C">
      <w:pPr>
        <w:widowControl w:val="0"/>
        <w:autoSpaceDE w:val="0"/>
        <w:autoSpaceDN w:val="0"/>
        <w:adjustRightInd w:val="0"/>
      </w:pPr>
    </w:p>
    <w:p w14:paraId="2AAA9295" w14:textId="709B5D16" w:rsidR="000337B2" w:rsidRPr="001D41AC" w:rsidRDefault="000337B2" w:rsidP="000337B2">
      <w:pPr>
        <w:widowControl w:val="0"/>
        <w:autoSpaceDE w:val="0"/>
        <w:autoSpaceDN w:val="0"/>
        <w:adjustRightInd w:val="0"/>
        <w:ind w:left="2160" w:hanging="720"/>
      </w:pPr>
      <w:r w:rsidRPr="001D41AC">
        <w:t>3)</w:t>
      </w:r>
      <w:r w:rsidRPr="001D41AC">
        <w:tab/>
      </w:r>
      <w:r w:rsidR="00EB2D02">
        <w:rPr>
          <w:rFonts w:eastAsia="Calibri"/>
        </w:rPr>
        <w:t>Monitoring after installation of OCCT or re-optimized OCCT.</w:t>
      </w:r>
      <w:r w:rsidRPr="001D41AC">
        <w:t xml:space="preserve"> </w:t>
      </w:r>
    </w:p>
    <w:p w14:paraId="6CC61EF1" w14:textId="77777777" w:rsidR="0022545D" w:rsidRPr="001D41AC" w:rsidRDefault="0022545D" w:rsidP="0090775C">
      <w:pPr>
        <w:widowControl w:val="0"/>
        <w:autoSpaceDE w:val="0"/>
        <w:autoSpaceDN w:val="0"/>
        <w:adjustRightInd w:val="0"/>
      </w:pPr>
    </w:p>
    <w:p w14:paraId="16E8349D" w14:textId="134F180B" w:rsidR="009B3853" w:rsidRPr="001D41AC" w:rsidRDefault="009B3853" w:rsidP="009B3853">
      <w:pPr>
        <w:widowControl w:val="0"/>
        <w:autoSpaceDE w:val="0"/>
        <w:autoSpaceDN w:val="0"/>
        <w:adjustRightInd w:val="0"/>
        <w:ind w:left="2880" w:hanging="720"/>
      </w:pPr>
      <w:r w:rsidRPr="001D41AC">
        <w:t>A)</w:t>
      </w:r>
      <w:r w:rsidRPr="001D41AC">
        <w:tab/>
      </w:r>
      <w:r w:rsidR="00EB2D02" w:rsidRPr="001172BE">
        <w:rPr>
          <w:rFonts w:eastAsia="Calibri"/>
        </w:rPr>
        <w:t>A s</w:t>
      </w:r>
      <w:r w:rsidR="00EB2D02">
        <w:rPr>
          <w:rFonts w:eastAsia="Calibri"/>
        </w:rPr>
        <w:t>upplier</w:t>
      </w:r>
      <w:r w:rsidR="00EB2D02" w:rsidRPr="001172BE">
        <w:rPr>
          <w:rFonts w:eastAsia="Calibri"/>
        </w:rPr>
        <w:t xml:space="preserve"> that modifies or installs OCCT </w:t>
      </w:r>
      <w:r w:rsidR="00EB2D02">
        <w:rPr>
          <w:rFonts w:eastAsia="Calibri"/>
        </w:rPr>
        <w:t>in compliance with Section 611.351(d)(5) or Section 611.351</w:t>
      </w:r>
      <w:r w:rsidR="00CA7DFD" w:rsidRPr="00CA7DFD">
        <w:rPr>
          <w:rFonts w:eastAsia="Calibri"/>
        </w:rPr>
        <w:t>(e)(5)</w:t>
      </w:r>
      <w:r w:rsidR="00EB2D02" w:rsidRPr="001172BE">
        <w:rPr>
          <w:rFonts w:eastAsia="Calibri"/>
        </w:rPr>
        <w:t xml:space="preserve"> and is required to conduct follow-up monitoring for lead or copper </w:t>
      </w:r>
      <w:r w:rsidR="00EB2D02">
        <w:rPr>
          <w:rFonts w:eastAsia="Calibri"/>
        </w:rPr>
        <w:t>in compliance with Section 611.351(d)(6) or (e)(6)</w:t>
      </w:r>
      <w:r w:rsidR="00EB2D02" w:rsidRPr="001172BE">
        <w:rPr>
          <w:rFonts w:eastAsia="Calibri"/>
        </w:rPr>
        <w:t xml:space="preserve"> must monitor for applicable distribution system and entry point water quality parameters as specified in </w:t>
      </w:r>
      <w:r w:rsidR="00CA7DFD" w:rsidRPr="00CA7DFD">
        <w:rPr>
          <w:rFonts w:eastAsia="Calibri"/>
        </w:rPr>
        <w:t>subsections (a)(1)</w:t>
      </w:r>
      <w:r w:rsidR="00EB2D02" w:rsidRPr="001172BE">
        <w:rPr>
          <w:rFonts w:eastAsia="Calibri"/>
        </w:rPr>
        <w:t xml:space="preserve"> and</w:t>
      </w:r>
      <w:r w:rsidR="00EB2D02">
        <w:rPr>
          <w:rFonts w:eastAsia="Calibri"/>
        </w:rPr>
        <w:t xml:space="preserve"> (a)</w:t>
      </w:r>
      <w:r w:rsidR="00CA7DFD" w:rsidRPr="00CA7DFD">
        <w:rPr>
          <w:rFonts w:eastAsia="Calibri"/>
        </w:rPr>
        <w:t>(2)</w:t>
      </w:r>
      <w:r w:rsidR="00EB2D02" w:rsidRPr="001172BE">
        <w:rPr>
          <w:rFonts w:eastAsia="Calibri"/>
        </w:rPr>
        <w:t xml:space="preserve"> every six months until the </w:t>
      </w:r>
      <w:r w:rsidR="00EB2D02">
        <w:rPr>
          <w:rFonts w:eastAsia="Calibri"/>
        </w:rPr>
        <w:t>Agency</w:t>
      </w:r>
      <w:r w:rsidR="00EB2D02" w:rsidRPr="001172BE">
        <w:rPr>
          <w:rFonts w:eastAsia="Calibri"/>
        </w:rPr>
        <w:t xml:space="preserve"> designates new water quality parameter values for OCCT </w:t>
      </w:r>
      <w:r w:rsidR="00EB2D02">
        <w:rPr>
          <w:rFonts w:eastAsia="Calibri"/>
        </w:rPr>
        <w:t>in compliance with Section 611.352(f)</w:t>
      </w:r>
      <w:r w:rsidR="00EB2D02" w:rsidRPr="001172BE">
        <w:rPr>
          <w:rFonts w:eastAsia="Calibri"/>
        </w:rPr>
        <w:t xml:space="preserve">. </w:t>
      </w:r>
      <w:r w:rsidR="00EB2D02">
        <w:rPr>
          <w:rFonts w:eastAsia="Calibri"/>
        </w:rPr>
        <w:t xml:space="preserve"> Supplier</w:t>
      </w:r>
      <w:r w:rsidR="00EB2D02" w:rsidRPr="001172BE">
        <w:rPr>
          <w:rFonts w:eastAsia="Calibri"/>
        </w:rPr>
        <w:t>s must collect these samples at a regular frequency throughout the six-month monitoring period to reflect seasonal variability.</w:t>
      </w:r>
    </w:p>
    <w:p w14:paraId="4EF26F1C" w14:textId="2FA99642" w:rsidR="0022545D" w:rsidRPr="001D41AC" w:rsidRDefault="0022545D" w:rsidP="0090775C">
      <w:pPr>
        <w:widowControl w:val="0"/>
        <w:autoSpaceDE w:val="0"/>
        <w:autoSpaceDN w:val="0"/>
        <w:adjustRightInd w:val="0"/>
      </w:pPr>
    </w:p>
    <w:p w14:paraId="762E94FD" w14:textId="6BF49DF3" w:rsidR="009B3853" w:rsidRDefault="009B3853" w:rsidP="000337B2">
      <w:pPr>
        <w:widowControl w:val="0"/>
        <w:autoSpaceDE w:val="0"/>
        <w:autoSpaceDN w:val="0"/>
        <w:adjustRightInd w:val="0"/>
        <w:ind w:left="2880" w:hanging="720"/>
      </w:pPr>
      <w:r w:rsidRPr="001D41AC">
        <w:t>B)</w:t>
      </w:r>
      <w:r w:rsidRPr="001D41AC">
        <w:tab/>
      </w:r>
      <w:r w:rsidR="00EB2D02" w:rsidRPr="00644618">
        <w:rPr>
          <w:rFonts w:eastAsia="Calibri"/>
        </w:rPr>
        <w:t xml:space="preserve">Any ground water </w:t>
      </w:r>
      <w:r w:rsidR="00EB2D02">
        <w:rPr>
          <w:rFonts w:eastAsia="Calibri"/>
        </w:rPr>
        <w:t>supplier</w:t>
      </w:r>
      <w:r w:rsidR="00EB2D02" w:rsidRPr="00644618">
        <w:rPr>
          <w:rFonts w:eastAsia="Calibri"/>
        </w:rPr>
        <w:t xml:space="preserve"> can limit entry point sampling described in </w:t>
      </w:r>
      <w:r w:rsidR="00CA7DFD" w:rsidRPr="00CA7DFD">
        <w:rPr>
          <w:rFonts w:eastAsia="Calibri"/>
        </w:rPr>
        <w:t>subsection (a)(2)</w:t>
      </w:r>
      <w:r w:rsidR="00EB2D02" w:rsidRPr="00644618">
        <w:rPr>
          <w:rFonts w:eastAsia="Calibri"/>
        </w:rPr>
        <w:t xml:space="preserve"> to those entry points that are representative of water quality and treatment conditions throughout the </w:t>
      </w:r>
      <w:r w:rsidR="00EB2D02">
        <w:rPr>
          <w:rFonts w:eastAsia="Calibri"/>
        </w:rPr>
        <w:t>supplier</w:t>
      </w:r>
      <w:r w:rsidR="00CA7DFD">
        <w:rPr>
          <w:rFonts w:eastAsia="Calibri"/>
        </w:rPr>
        <w:t>'</w:t>
      </w:r>
      <w:r w:rsidR="00EB2D02">
        <w:rPr>
          <w:rFonts w:eastAsia="Calibri"/>
        </w:rPr>
        <w:t xml:space="preserve">s </w:t>
      </w:r>
      <w:r w:rsidR="00EB2D02" w:rsidRPr="00644618">
        <w:rPr>
          <w:rFonts w:eastAsia="Calibri"/>
        </w:rPr>
        <w:t xml:space="preserve">system. </w:t>
      </w:r>
      <w:r w:rsidR="00EB2D02">
        <w:rPr>
          <w:rFonts w:eastAsia="Calibri"/>
        </w:rPr>
        <w:t xml:space="preserve"> </w:t>
      </w:r>
      <w:r w:rsidR="00EB2D02" w:rsidRPr="00644618">
        <w:rPr>
          <w:rFonts w:eastAsia="Calibri"/>
        </w:rPr>
        <w:t>If water from untreated ground water sources mixes with water from treated ground water sources, the s</w:t>
      </w:r>
      <w:r w:rsidR="00EB2D02">
        <w:rPr>
          <w:rFonts w:eastAsia="Calibri"/>
        </w:rPr>
        <w:t>upplier</w:t>
      </w:r>
      <w:r w:rsidR="00EB2D02" w:rsidRPr="00644618">
        <w:rPr>
          <w:rFonts w:eastAsia="Calibri"/>
        </w:rPr>
        <w:t xml:space="preserve"> must monitor for water quality parameters both at representative entry points receiving treatment and representative entry points receiving no treatment. </w:t>
      </w:r>
      <w:r w:rsidR="00EB2D02">
        <w:rPr>
          <w:rFonts w:eastAsia="Calibri"/>
        </w:rPr>
        <w:t xml:space="preserve"> </w:t>
      </w:r>
      <w:r w:rsidR="00EB2D02" w:rsidRPr="00644618">
        <w:rPr>
          <w:rFonts w:eastAsia="Calibri"/>
        </w:rPr>
        <w:t xml:space="preserve">Prior to the start of any monitoring under this </w:t>
      </w:r>
      <w:r w:rsidR="00CA7DFD" w:rsidRPr="00CA7DFD">
        <w:rPr>
          <w:rFonts w:eastAsia="Calibri"/>
        </w:rPr>
        <w:t>subsection (b)(3)(B)</w:t>
      </w:r>
      <w:r w:rsidR="00EB2D02" w:rsidRPr="00644618">
        <w:rPr>
          <w:rFonts w:eastAsia="Calibri"/>
        </w:rPr>
        <w:t>, the</w:t>
      </w:r>
      <w:r w:rsidR="00EB2D02">
        <w:rPr>
          <w:rFonts w:eastAsia="Calibri"/>
        </w:rPr>
        <w:t xml:space="preserve"> supplier</w:t>
      </w:r>
      <w:r w:rsidR="00EB2D02" w:rsidRPr="00644618">
        <w:rPr>
          <w:rFonts w:eastAsia="Calibri"/>
        </w:rPr>
        <w:t xml:space="preserve"> must provide to the </w:t>
      </w:r>
      <w:r w:rsidR="00EB2D02">
        <w:rPr>
          <w:rFonts w:eastAsia="Calibri"/>
        </w:rPr>
        <w:t>Agency</w:t>
      </w:r>
      <w:r w:rsidR="00EB2D02" w:rsidRPr="00644618">
        <w:rPr>
          <w:rFonts w:eastAsia="Calibri"/>
        </w:rPr>
        <w:t xml:space="preserve">, written information and documentation identifying the selected entry points, including information on seasonal variability, sufficient to demonstrate that the sites are representative of water quality and treatment conditions throughout the </w:t>
      </w:r>
      <w:r w:rsidR="00EB2D02">
        <w:rPr>
          <w:rFonts w:eastAsia="Calibri"/>
        </w:rPr>
        <w:t>supplier</w:t>
      </w:r>
      <w:r w:rsidR="00CA7DFD">
        <w:rPr>
          <w:rFonts w:eastAsia="Calibri"/>
        </w:rPr>
        <w:t>'</w:t>
      </w:r>
      <w:r w:rsidR="00EB2D02">
        <w:rPr>
          <w:rFonts w:eastAsia="Calibri"/>
        </w:rPr>
        <w:t xml:space="preserve">s </w:t>
      </w:r>
      <w:r w:rsidR="00EB2D02" w:rsidRPr="00644618">
        <w:rPr>
          <w:rFonts w:eastAsia="Calibri"/>
        </w:rPr>
        <w:t>system</w:t>
      </w:r>
      <w:r w:rsidR="00EB2D02">
        <w:rPr>
          <w:rFonts w:eastAsia="Calibri"/>
        </w:rPr>
        <w:t>.</w:t>
      </w:r>
    </w:p>
    <w:p w14:paraId="49D87035" w14:textId="77777777" w:rsidR="00EB2D02" w:rsidRDefault="00EB2D02" w:rsidP="007407FC">
      <w:pPr>
        <w:suppressAutoHyphens/>
        <w:rPr>
          <w:rFonts w:eastAsia="Calibri"/>
        </w:rPr>
      </w:pPr>
    </w:p>
    <w:p w14:paraId="0F556EE2" w14:textId="4D5784F4" w:rsidR="00EB2D02" w:rsidRDefault="00EB2D02" w:rsidP="00EB2D02">
      <w:pPr>
        <w:suppressAutoHyphens/>
        <w:ind w:left="2880" w:hanging="720"/>
        <w:rPr>
          <w:rFonts w:eastAsia="Calibri"/>
        </w:rPr>
      </w:pPr>
      <w:r>
        <w:rPr>
          <w:rFonts w:eastAsia="Calibri"/>
        </w:rPr>
        <w:t>C)</w:t>
      </w:r>
      <w:r>
        <w:rPr>
          <w:rFonts w:eastAsia="Calibri"/>
        </w:rPr>
        <w:tab/>
        <w:t>The Agency</w:t>
      </w:r>
      <w:r w:rsidRPr="00465555">
        <w:rPr>
          <w:rFonts w:eastAsia="Calibri"/>
        </w:rPr>
        <w:t xml:space="preserve"> may require small </w:t>
      </w:r>
      <w:r>
        <w:rPr>
          <w:rFonts w:eastAsia="Calibri"/>
        </w:rPr>
        <w:t>supplier</w:t>
      </w:r>
      <w:r w:rsidRPr="00465555">
        <w:rPr>
          <w:rFonts w:eastAsia="Calibri"/>
        </w:rPr>
        <w:t xml:space="preserve">s with corrosion control treatment for which the </w:t>
      </w:r>
      <w:r>
        <w:rPr>
          <w:rFonts w:eastAsia="Calibri"/>
        </w:rPr>
        <w:t>Agency</w:t>
      </w:r>
      <w:r w:rsidRPr="00465555">
        <w:rPr>
          <w:rFonts w:eastAsia="Calibri"/>
        </w:rPr>
        <w:t xml:space="preserve"> has not designated optimal water quality parameters that do not exceed the </w:t>
      </w:r>
      <w:r>
        <w:rPr>
          <w:rFonts w:eastAsia="Calibri"/>
        </w:rPr>
        <w:t>lead or copper action level</w:t>
      </w:r>
      <w:r w:rsidRPr="00465555">
        <w:rPr>
          <w:rFonts w:eastAsia="Calibri"/>
        </w:rPr>
        <w:t xml:space="preserve"> to conduct water quality parameter monitoring as described in this</w:t>
      </w:r>
      <w:r>
        <w:rPr>
          <w:rFonts w:eastAsia="Calibri"/>
        </w:rPr>
        <w:t xml:space="preserve"> subsection (b)</w:t>
      </w:r>
      <w:r w:rsidRPr="00465555">
        <w:rPr>
          <w:rFonts w:eastAsia="Calibri"/>
        </w:rPr>
        <w:t xml:space="preserve"> or the </w:t>
      </w:r>
      <w:r>
        <w:rPr>
          <w:rFonts w:eastAsia="Calibri"/>
        </w:rPr>
        <w:t>Agency</w:t>
      </w:r>
      <w:r w:rsidRPr="00465555">
        <w:rPr>
          <w:rFonts w:eastAsia="Calibri"/>
        </w:rPr>
        <w:t xml:space="preserve"> can develop its own water quality parameter monitoring structure for these systems.</w:t>
      </w:r>
    </w:p>
    <w:p w14:paraId="5B8B8E78" w14:textId="77777777" w:rsidR="00EB2D02" w:rsidRDefault="00EB2D02" w:rsidP="007407FC">
      <w:pPr>
        <w:suppressAutoHyphens/>
        <w:rPr>
          <w:rFonts w:eastAsia="Calibri"/>
        </w:rPr>
      </w:pPr>
    </w:p>
    <w:p w14:paraId="13E57E8B" w14:textId="556CB30E" w:rsidR="00EB2D02" w:rsidRDefault="00EB2D02" w:rsidP="00EB2D02">
      <w:pPr>
        <w:suppressAutoHyphens/>
        <w:ind w:left="2160" w:hanging="720"/>
        <w:rPr>
          <w:rFonts w:eastAsia="Calibri"/>
        </w:rPr>
      </w:pPr>
      <w:r>
        <w:rPr>
          <w:rFonts w:eastAsia="Calibri"/>
        </w:rPr>
        <w:lastRenderedPageBreak/>
        <w:t>4)</w:t>
      </w:r>
      <w:r>
        <w:rPr>
          <w:rFonts w:eastAsia="Calibri"/>
        </w:rPr>
        <w:tab/>
      </w:r>
      <w:r w:rsidRPr="00CE79D5">
        <w:rPr>
          <w:rFonts w:eastAsia="Calibri"/>
        </w:rPr>
        <w:t>Monitoring by s</w:t>
      </w:r>
      <w:r>
        <w:rPr>
          <w:rFonts w:eastAsia="Calibri"/>
        </w:rPr>
        <w:t>upplier</w:t>
      </w:r>
      <w:r w:rsidRPr="00CE79D5">
        <w:rPr>
          <w:rFonts w:eastAsia="Calibri"/>
        </w:rPr>
        <w:t xml:space="preserve">s with </w:t>
      </w:r>
      <w:r>
        <w:rPr>
          <w:rFonts w:eastAsia="Calibri"/>
        </w:rPr>
        <w:t>Agency</w:t>
      </w:r>
      <w:r w:rsidRPr="00CE79D5">
        <w:rPr>
          <w:rFonts w:eastAsia="Calibri"/>
        </w:rPr>
        <w:t>-designated optimal water quality parameter values for OCCT.</w:t>
      </w:r>
      <w:r w:rsidRPr="00107B04">
        <w:rPr>
          <w:rFonts w:eastAsia="Calibri"/>
        </w:rPr>
        <w:t xml:space="preserve"> </w:t>
      </w:r>
      <w:r>
        <w:rPr>
          <w:rFonts w:eastAsia="Calibri"/>
        </w:rPr>
        <w:t xml:space="preserve"> </w:t>
      </w:r>
      <w:r w:rsidRPr="00BF7891">
        <w:rPr>
          <w:rFonts w:eastAsia="Calibri"/>
        </w:rPr>
        <w:t xml:space="preserve">Monitoring must occur at a regular frequency throughout the monitoring period to reflect seasonal variability and be consistent with the requirements in </w:t>
      </w:r>
      <w:r w:rsidR="00CA7DFD" w:rsidRPr="00CA7DFD">
        <w:rPr>
          <w:rFonts w:eastAsia="Calibri"/>
        </w:rPr>
        <w:t>subsections (a)(1)</w:t>
      </w:r>
      <w:r w:rsidRPr="00107B04">
        <w:rPr>
          <w:rFonts w:eastAsia="Calibri"/>
        </w:rPr>
        <w:t xml:space="preserve"> and </w:t>
      </w:r>
      <w:r>
        <w:rPr>
          <w:rFonts w:eastAsia="Calibri"/>
        </w:rPr>
        <w:t>(a)</w:t>
      </w:r>
      <w:r w:rsidR="00CA7DFD" w:rsidRPr="00CA7DFD">
        <w:rPr>
          <w:rFonts w:eastAsia="Calibri"/>
        </w:rPr>
        <w:t>(2)</w:t>
      </w:r>
      <w:r w:rsidRPr="00107B04">
        <w:rPr>
          <w:rFonts w:eastAsia="Calibri"/>
        </w:rPr>
        <w:t>.</w:t>
      </w:r>
    </w:p>
    <w:p w14:paraId="66345204" w14:textId="77777777" w:rsidR="00EB2D02" w:rsidRDefault="00EB2D02" w:rsidP="007407FC">
      <w:pPr>
        <w:suppressAutoHyphens/>
        <w:rPr>
          <w:rFonts w:eastAsia="Calibri"/>
        </w:rPr>
      </w:pPr>
    </w:p>
    <w:p w14:paraId="003B5426" w14:textId="613C9480" w:rsidR="00EB2D02" w:rsidRDefault="00EB2D02" w:rsidP="00EB2D02">
      <w:pPr>
        <w:suppressAutoHyphens/>
        <w:ind w:left="2880" w:hanging="720"/>
        <w:rPr>
          <w:rFonts w:eastAsia="Calibri"/>
        </w:rPr>
      </w:pPr>
      <w:r>
        <w:rPr>
          <w:rFonts w:eastAsia="Calibri"/>
        </w:rPr>
        <w:t>A)</w:t>
      </w:r>
      <w:r>
        <w:rPr>
          <w:rFonts w:eastAsia="Calibri"/>
        </w:rPr>
        <w:tab/>
      </w:r>
      <w:r w:rsidRPr="003133A7">
        <w:rPr>
          <w:rFonts w:eastAsia="Calibri"/>
        </w:rPr>
        <w:t xml:space="preserve">Medium </w:t>
      </w:r>
      <w:r>
        <w:rPr>
          <w:rFonts w:eastAsia="Calibri"/>
        </w:rPr>
        <w:t>supplier</w:t>
      </w:r>
      <w:r w:rsidRPr="003133A7">
        <w:rPr>
          <w:rFonts w:eastAsia="Calibri"/>
        </w:rPr>
        <w:t xml:space="preserve">s with corrosion control treatment and all large </w:t>
      </w:r>
      <w:r>
        <w:rPr>
          <w:rFonts w:eastAsia="Calibri"/>
        </w:rPr>
        <w:t>supplier</w:t>
      </w:r>
      <w:r w:rsidRPr="003133A7">
        <w:rPr>
          <w:rFonts w:eastAsia="Calibri"/>
        </w:rPr>
        <w:t xml:space="preserve">s must sample for the applicable water quality parameters designated by the </w:t>
      </w:r>
      <w:r>
        <w:rPr>
          <w:rFonts w:eastAsia="Calibri"/>
        </w:rPr>
        <w:t>Agency</w:t>
      </w:r>
      <w:r w:rsidRPr="003133A7">
        <w:rPr>
          <w:rFonts w:eastAsia="Calibri"/>
        </w:rPr>
        <w:t xml:space="preserve"> and determine compliance with the requirements of </w:t>
      </w:r>
      <w:r>
        <w:rPr>
          <w:rFonts w:eastAsia="Calibri"/>
        </w:rPr>
        <w:t xml:space="preserve">Section 611.352(g) </w:t>
      </w:r>
      <w:r w:rsidRPr="003133A7">
        <w:rPr>
          <w:rFonts w:eastAsia="Calibri"/>
        </w:rPr>
        <w:t xml:space="preserve">every six months with the first six-month monitoring period to begin on either January 1 or July 1, whichever comes first, after the </w:t>
      </w:r>
      <w:r>
        <w:rPr>
          <w:rFonts w:eastAsia="Calibri"/>
        </w:rPr>
        <w:t>Agency</w:t>
      </w:r>
      <w:r w:rsidRPr="003133A7">
        <w:rPr>
          <w:rFonts w:eastAsia="Calibri"/>
        </w:rPr>
        <w:t xml:space="preserve"> specifies the optimal values under </w:t>
      </w:r>
      <w:r>
        <w:rPr>
          <w:rFonts w:eastAsia="Calibri"/>
        </w:rPr>
        <w:t>Section 611.352(f)</w:t>
      </w:r>
      <w:r w:rsidRPr="003133A7">
        <w:rPr>
          <w:rFonts w:eastAsia="Calibri"/>
        </w:rPr>
        <w:t>.</w:t>
      </w:r>
    </w:p>
    <w:p w14:paraId="7F17F078" w14:textId="77777777" w:rsidR="00EB2D02" w:rsidRDefault="00EB2D02" w:rsidP="007407FC">
      <w:pPr>
        <w:suppressAutoHyphens/>
        <w:rPr>
          <w:rFonts w:eastAsia="Calibri"/>
        </w:rPr>
      </w:pPr>
    </w:p>
    <w:p w14:paraId="5471346A" w14:textId="3EE8053F" w:rsidR="00EB2D02" w:rsidRDefault="00EB2D02" w:rsidP="00EB2D02">
      <w:pPr>
        <w:suppressAutoHyphens/>
        <w:ind w:left="2880" w:hanging="720"/>
        <w:rPr>
          <w:rFonts w:eastAsia="Calibri"/>
        </w:rPr>
      </w:pPr>
      <w:r>
        <w:rPr>
          <w:rFonts w:eastAsia="Calibri"/>
        </w:rPr>
        <w:t>B)</w:t>
      </w:r>
      <w:r>
        <w:rPr>
          <w:rFonts w:eastAsia="Calibri"/>
        </w:rPr>
        <w:tab/>
      </w:r>
      <w:r w:rsidRPr="00187270">
        <w:rPr>
          <w:rFonts w:eastAsia="Calibri"/>
        </w:rPr>
        <w:t xml:space="preserve">A small </w:t>
      </w:r>
      <w:r>
        <w:rPr>
          <w:rFonts w:eastAsia="Calibri"/>
        </w:rPr>
        <w:t>supplier</w:t>
      </w:r>
      <w:r w:rsidRPr="00187270">
        <w:rPr>
          <w:rFonts w:eastAsia="Calibri"/>
        </w:rPr>
        <w:t xml:space="preserve"> with corrosion control treatment that exceeds the </w:t>
      </w:r>
      <w:r>
        <w:rPr>
          <w:rFonts w:eastAsia="Calibri"/>
        </w:rPr>
        <w:t>lead or copper action level</w:t>
      </w:r>
      <w:r w:rsidRPr="00187270">
        <w:rPr>
          <w:rFonts w:eastAsia="Calibri"/>
        </w:rPr>
        <w:t xml:space="preserve"> must begin monitoring during the standard six-month tap monitoring period immediately following the tap monitoring period in which the action level exceedance(s) occurs and continue monitoring until the </w:t>
      </w:r>
      <w:r>
        <w:rPr>
          <w:rFonts w:eastAsia="Calibri"/>
        </w:rPr>
        <w:t>supplier</w:t>
      </w:r>
      <w:r w:rsidRPr="00187270">
        <w:rPr>
          <w:rFonts w:eastAsia="Calibri"/>
        </w:rPr>
        <w:t xml:space="preserve"> no longer exceeds the lead action level and/or copper action level and meets the </w:t>
      </w:r>
      <w:r>
        <w:rPr>
          <w:rFonts w:eastAsia="Calibri"/>
        </w:rPr>
        <w:t>Agency</w:t>
      </w:r>
      <w:r w:rsidRPr="00187270">
        <w:rPr>
          <w:rFonts w:eastAsia="Calibri"/>
        </w:rPr>
        <w:t xml:space="preserve">-designated optimal water quality parameters in two consecutive six-month tap monitoring periods under </w:t>
      </w:r>
      <w:r>
        <w:rPr>
          <w:rFonts w:eastAsia="Calibri"/>
        </w:rPr>
        <w:t>Section 611.356(c)</w:t>
      </w:r>
      <w:r w:rsidRPr="00187270">
        <w:rPr>
          <w:rFonts w:eastAsia="Calibri"/>
        </w:rPr>
        <w:t xml:space="preserve">. </w:t>
      </w:r>
      <w:r>
        <w:rPr>
          <w:rFonts w:eastAsia="Calibri"/>
        </w:rPr>
        <w:t xml:space="preserve"> </w:t>
      </w:r>
      <w:r w:rsidRPr="00187270">
        <w:rPr>
          <w:rFonts w:eastAsia="Calibri"/>
        </w:rPr>
        <w:t xml:space="preserve">For any small </w:t>
      </w:r>
      <w:r>
        <w:rPr>
          <w:rFonts w:eastAsia="Calibri"/>
        </w:rPr>
        <w:t>supplier</w:t>
      </w:r>
      <w:r w:rsidRPr="00187270">
        <w:rPr>
          <w:rFonts w:eastAsia="Calibri"/>
        </w:rPr>
        <w:t xml:space="preserve"> that is subject to a reduced monitoring frequency </w:t>
      </w:r>
      <w:r>
        <w:rPr>
          <w:rFonts w:eastAsia="Calibri"/>
        </w:rPr>
        <w:t>in compliance with Section 611.356(d)</w:t>
      </w:r>
      <w:r w:rsidRPr="00187270">
        <w:rPr>
          <w:rFonts w:eastAsia="Calibri"/>
        </w:rPr>
        <w:t xml:space="preserve"> at the time of the action level exceedance, the start of the six-month monitoring period under this </w:t>
      </w:r>
      <w:r w:rsidR="00CA7DFD" w:rsidRPr="00CA7DFD">
        <w:rPr>
          <w:rFonts w:eastAsia="Calibri"/>
        </w:rPr>
        <w:t>subsection (b)(4)(B)</w:t>
      </w:r>
      <w:r w:rsidRPr="00187270">
        <w:rPr>
          <w:rFonts w:eastAsia="Calibri"/>
        </w:rPr>
        <w:t xml:space="preserve"> must coincide with the start of the tap monitoring period under </w:t>
      </w:r>
      <w:r>
        <w:rPr>
          <w:rFonts w:eastAsia="Calibri"/>
        </w:rPr>
        <w:t>Section 611.356(c)</w:t>
      </w:r>
      <w:r w:rsidRPr="00187270">
        <w:rPr>
          <w:rFonts w:eastAsia="Calibri"/>
        </w:rPr>
        <w:t>.</w:t>
      </w:r>
    </w:p>
    <w:p w14:paraId="15F4A24C" w14:textId="77777777" w:rsidR="00EB2D02" w:rsidRDefault="00EB2D02" w:rsidP="007407FC">
      <w:pPr>
        <w:suppressAutoHyphens/>
        <w:rPr>
          <w:rFonts w:eastAsia="Calibri"/>
        </w:rPr>
      </w:pPr>
    </w:p>
    <w:p w14:paraId="650304A4" w14:textId="4B82C436" w:rsidR="00EB2D02" w:rsidRDefault="00EB2D02" w:rsidP="00EB2D02">
      <w:pPr>
        <w:suppressAutoHyphens/>
        <w:ind w:left="2880" w:hanging="720"/>
        <w:rPr>
          <w:rFonts w:eastAsia="Calibri"/>
        </w:rPr>
      </w:pPr>
      <w:r>
        <w:rPr>
          <w:rFonts w:eastAsia="Calibri"/>
        </w:rPr>
        <w:t>C)</w:t>
      </w:r>
      <w:r>
        <w:rPr>
          <w:rFonts w:eastAsia="Calibri"/>
        </w:rPr>
        <w:tab/>
      </w:r>
      <w:r w:rsidRPr="00FC5C52">
        <w:rPr>
          <w:rFonts w:eastAsia="Calibri"/>
        </w:rPr>
        <w:t xml:space="preserve">Compliance with </w:t>
      </w:r>
      <w:r>
        <w:rPr>
          <w:rFonts w:eastAsia="Calibri"/>
        </w:rPr>
        <w:t>Agency</w:t>
      </w:r>
      <w:r w:rsidRPr="00FC5C52">
        <w:rPr>
          <w:rFonts w:eastAsia="Calibri"/>
        </w:rPr>
        <w:t xml:space="preserve">-designated optimal water quality parameter values must be determined as specified </w:t>
      </w:r>
      <w:r>
        <w:rPr>
          <w:rFonts w:eastAsia="Calibri"/>
        </w:rPr>
        <w:t>in</w:t>
      </w:r>
      <w:r w:rsidRPr="00FC5C52">
        <w:rPr>
          <w:rFonts w:eastAsia="Calibri"/>
        </w:rPr>
        <w:t xml:space="preserve"> </w:t>
      </w:r>
      <w:r>
        <w:rPr>
          <w:rFonts w:eastAsia="Calibri"/>
        </w:rPr>
        <w:t>Section 611.352(g)</w:t>
      </w:r>
      <w:r w:rsidRPr="00FC5C52">
        <w:rPr>
          <w:rFonts w:eastAsia="Calibri"/>
        </w:rPr>
        <w:t>.</w:t>
      </w:r>
    </w:p>
    <w:p w14:paraId="3FD5E8E9" w14:textId="77777777" w:rsidR="00EB2D02" w:rsidRDefault="00EB2D02" w:rsidP="007407FC">
      <w:pPr>
        <w:suppressAutoHyphens/>
        <w:rPr>
          <w:rFonts w:eastAsia="Calibri"/>
        </w:rPr>
      </w:pPr>
    </w:p>
    <w:p w14:paraId="416B3B8D" w14:textId="1EBA4159" w:rsidR="00EB2D02" w:rsidRPr="001D41AC" w:rsidRDefault="00EB2D02" w:rsidP="00EB2D02">
      <w:pPr>
        <w:suppressAutoHyphens/>
        <w:ind w:left="2880" w:hanging="720"/>
      </w:pPr>
      <w:r>
        <w:rPr>
          <w:rFonts w:eastAsia="Calibri"/>
        </w:rPr>
        <w:t>D)</w:t>
      </w:r>
      <w:r>
        <w:rPr>
          <w:rFonts w:eastAsia="Calibri"/>
        </w:rPr>
        <w:tab/>
        <w:t>The Agency</w:t>
      </w:r>
      <w:r w:rsidRPr="00747FF2">
        <w:rPr>
          <w:rFonts w:eastAsia="Calibri"/>
        </w:rPr>
        <w:t xml:space="preserve"> ha</w:t>
      </w:r>
      <w:r>
        <w:rPr>
          <w:rFonts w:eastAsia="Calibri"/>
        </w:rPr>
        <w:t>s</w:t>
      </w:r>
      <w:r w:rsidRPr="00747FF2">
        <w:rPr>
          <w:rFonts w:eastAsia="Calibri"/>
        </w:rPr>
        <w:t xml:space="preserve"> the discretion to require s</w:t>
      </w:r>
      <w:r>
        <w:rPr>
          <w:rFonts w:eastAsia="Calibri"/>
        </w:rPr>
        <w:t>upplier</w:t>
      </w:r>
      <w:r w:rsidRPr="00747FF2">
        <w:rPr>
          <w:rFonts w:eastAsia="Calibri"/>
        </w:rPr>
        <w:t>s described in</w:t>
      </w:r>
      <w:r>
        <w:rPr>
          <w:rFonts w:eastAsia="Calibri"/>
        </w:rPr>
        <w:t xml:space="preserve"> subsection (b)(4)(B)</w:t>
      </w:r>
      <w:r w:rsidRPr="00747FF2">
        <w:rPr>
          <w:rFonts w:eastAsia="Calibri"/>
        </w:rPr>
        <w:t xml:space="preserve"> to continue to monitor optimal water quality parameters</w:t>
      </w:r>
      <w:r>
        <w:rPr>
          <w:rFonts w:eastAsia="Calibri"/>
        </w:rPr>
        <w:t>.</w:t>
      </w:r>
    </w:p>
    <w:p w14:paraId="0497ADD9" w14:textId="0A66F005" w:rsidR="0022545D" w:rsidRPr="001D41AC" w:rsidRDefault="0022545D" w:rsidP="0090775C">
      <w:pPr>
        <w:widowControl w:val="0"/>
        <w:autoSpaceDE w:val="0"/>
        <w:autoSpaceDN w:val="0"/>
        <w:adjustRightInd w:val="0"/>
      </w:pPr>
    </w:p>
    <w:p w14:paraId="49F51414" w14:textId="2D38B727" w:rsidR="000337B2" w:rsidRPr="001D41AC" w:rsidRDefault="000337B2" w:rsidP="000337B2">
      <w:pPr>
        <w:widowControl w:val="0"/>
        <w:autoSpaceDE w:val="0"/>
        <w:autoSpaceDN w:val="0"/>
        <w:adjustRightInd w:val="0"/>
        <w:ind w:left="1440" w:hanging="720"/>
      </w:pPr>
      <w:r w:rsidRPr="001D41AC">
        <w:t>c)</w:t>
      </w:r>
      <w:r w:rsidRPr="001D41AC">
        <w:tab/>
      </w:r>
      <w:r w:rsidR="00FF1B90">
        <w:rPr>
          <w:rFonts w:eastAsia="Calibri"/>
        </w:rPr>
        <w:t>Reduced monitoring.</w:t>
      </w:r>
      <w:r w:rsidRPr="001D41AC">
        <w:t xml:space="preserve"> </w:t>
      </w:r>
    </w:p>
    <w:p w14:paraId="5A103096" w14:textId="77777777" w:rsidR="0022545D" w:rsidRPr="001D41AC" w:rsidRDefault="0022545D" w:rsidP="0090775C">
      <w:pPr>
        <w:widowControl w:val="0"/>
        <w:autoSpaceDE w:val="0"/>
        <w:autoSpaceDN w:val="0"/>
        <w:adjustRightInd w:val="0"/>
      </w:pPr>
    </w:p>
    <w:p w14:paraId="30C60F5B" w14:textId="477A2AB8" w:rsidR="009B3853" w:rsidRPr="001D41AC" w:rsidRDefault="000337B2" w:rsidP="000337B2">
      <w:pPr>
        <w:widowControl w:val="0"/>
        <w:autoSpaceDE w:val="0"/>
        <w:autoSpaceDN w:val="0"/>
        <w:adjustRightInd w:val="0"/>
        <w:ind w:left="2160" w:hanging="720"/>
      </w:pPr>
      <w:r w:rsidRPr="001D41AC">
        <w:t>1)</w:t>
      </w:r>
      <w:r w:rsidRPr="001D41AC">
        <w:tab/>
      </w:r>
      <w:r w:rsidR="00FF1B90" w:rsidRPr="00CB1AF9">
        <w:rPr>
          <w:rFonts w:eastAsia="Calibri"/>
        </w:rPr>
        <w:t xml:space="preserve">A medium or large </w:t>
      </w:r>
      <w:r w:rsidR="00FF1B90">
        <w:rPr>
          <w:rFonts w:eastAsia="Calibri"/>
        </w:rPr>
        <w:t>supplier</w:t>
      </w:r>
      <w:r w:rsidR="00FF1B90" w:rsidRPr="00CB1AF9">
        <w:rPr>
          <w:rFonts w:eastAsia="Calibri"/>
        </w:rPr>
        <w:t xml:space="preserve"> that maintains the range of values for the water quality parameters reflecting OCCT specified by the </w:t>
      </w:r>
      <w:r w:rsidR="00FF1B90">
        <w:rPr>
          <w:rFonts w:eastAsia="Calibri"/>
        </w:rPr>
        <w:t>Agency</w:t>
      </w:r>
      <w:r w:rsidR="00FF1B90" w:rsidRPr="00CB1AF9">
        <w:rPr>
          <w:rFonts w:eastAsia="Calibri"/>
        </w:rPr>
        <w:t xml:space="preserve"> under </w:t>
      </w:r>
      <w:r w:rsidR="00FF1B90">
        <w:rPr>
          <w:rFonts w:eastAsia="Calibri"/>
        </w:rPr>
        <w:t>Section 611.352(f) a</w:t>
      </w:r>
      <w:r w:rsidR="00FF1B90" w:rsidRPr="00CB1AF9">
        <w:rPr>
          <w:rFonts w:eastAsia="Calibri"/>
        </w:rPr>
        <w:t xml:space="preserve">nd does not exceed the </w:t>
      </w:r>
      <w:r w:rsidR="00FF1B90">
        <w:rPr>
          <w:rFonts w:eastAsia="Calibri"/>
        </w:rPr>
        <w:t>lead action level or copper action level</w:t>
      </w:r>
      <w:r w:rsidR="00FF1B90" w:rsidRPr="00CB1AF9">
        <w:rPr>
          <w:rFonts w:eastAsia="Calibri"/>
        </w:rPr>
        <w:t xml:space="preserve"> in either of the two consecutive six-month monitoring periods under </w:t>
      </w:r>
      <w:r w:rsidR="00CA7DFD" w:rsidRPr="00CA7DFD">
        <w:rPr>
          <w:rFonts w:eastAsia="Calibri"/>
        </w:rPr>
        <w:t>subsection (b)(4)</w:t>
      </w:r>
      <w:r w:rsidR="00FF1B90" w:rsidRPr="00CB1AF9">
        <w:rPr>
          <w:rFonts w:eastAsia="Calibri"/>
        </w:rPr>
        <w:t xml:space="preserve"> must collect two distribution system samples for applicable water quality parameters specified in </w:t>
      </w:r>
      <w:r w:rsidR="00CA7DFD" w:rsidRPr="00CA7DFD">
        <w:rPr>
          <w:rFonts w:eastAsia="Calibri"/>
        </w:rPr>
        <w:t>subsection (a)(1)(B)</w:t>
      </w:r>
      <w:r w:rsidR="00FF1B90" w:rsidRPr="00CB1AF9">
        <w:rPr>
          <w:rFonts w:eastAsia="Calibri"/>
        </w:rPr>
        <w:t xml:space="preserve"> from each of the minimum number of sites listed in table </w:t>
      </w:r>
      <w:r w:rsidR="00FF1B90">
        <w:rPr>
          <w:rFonts w:eastAsia="Calibri"/>
        </w:rPr>
        <w:t>1</w:t>
      </w:r>
      <w:r w:rsidR="00FF1B90" w:rsidRPr="00CB1AF9">
        <w:rPr>
          <w:rFonts w:eastAsia="Calibri"/>
        </w:rPr>
        <w:t xml:space="preserve"> to this </w:t>
      </w:r>
      <w:r w:rsidR="00CA7DFD" w:rsidRPr="00CA7DFD">
        <w:rPr>
          <w:rFonts w:eastAsia="Calibri"/>
        </w:rPr>
        <w:t>subsection (c)(1)</w:t>
      </w:r>
      <w:r w:rsidR="00FF1B90" w:rsidRPr="00CB1AF9">
        <w:rPr>
          <w:rFonts w:eastAsia="Calibri"/>
        </w:rPr>
        <w:t xml:space="preserve"> during each six-month monitoring period. </w:t>
      </w:r>
      <w:r w:rsidR="00FF1B90">
        <w:rPr>
          <w:rFonts w:eastAsia="Calibri"/>
        </w:rPr>
        <w:t xml:space="preserve"> </w:t>
      </w:r>
      <w:r w:rsidR="00FF1B90" w:rsidRPr="00CB1AF9">
        <w:rPr>
          <w:rFonts w:eastAsia="Calibri"/>
        </w:rPr>
        <w:t>Thes</w:t>
      </w:r>
      <w:r w:rsidR="00FF1B90">
        <w:rPr>
          <w:rFonts w:eastAsia="Calibri"/>
        </w:rPr>
        <w:t>e supplier</w:t>
      </w:r>
      <w:r w:rsidR="00FF1B90" w:rsidRPr="00CB1AF9">
        <w:rPr>
          <w:rFonts w:eastAsia="Calibri"/>
        </w:rPr>
        <w:t xml:space="preserve">s must </w:t>
      </w:r>
      <w:r w:rsidR="00FF1B90" w:rsidRPr="00CB1AF9">
        <w:rPr>
          <w:rFonts w:eastAsia="Calibri"/>
        </w:rPr>
        <w:lastRenderedPageBreak/>
        <w:t xml:space="preserve">collect these samples at a regular frequency throughout the six-month monitoring period to reflect seasonal variability. </w:t>
      </w:r>
      <w:r w:rsidR="00FF1B90">
        <w:rPr>
          <w:rFonts w:eastAsia="Calibri"/>
        </w:rPr>
        <w:t xml:space="preserve"> </w:t>
      </w:r>
      <w:r w:rsidR="00FF1B90" w:rsidRPr="00CB1AF9">
        <w:rPr>
          <w:rFonts w:eastAsia="Calibri"/>
        </w:rPr>
        <w:t>A s</w:t>
      </w:r>
      <w:r w:rsidR="00FF1B90">
        <w:rPr>
          <w:rFonts w:eastAsia="Calibri"/>
        </w:rPr>
        <w:t>upplier</w:t>
      </w:r>
      <w:r w:rsidR="00FF1B90" w:rsidRPr="00CB1AF9">
        <w:rPr>
          <w:rFonts w:eastAsia="Calibri"/>
        </w:rPr>
        <w:t xml:space="preserve"> meeting the requirements of this </w:t>
      </w:r>
      <w:r w:rsidR="00CA7DFD" w:rsidRPr="00CA7DFD">
        <w:rPr>
          <w:rFonts w:eastAsia="Calibri"/>
        </w:rPr>
        <w:t>subsection (c)(1)</w:t>
      </w:r>
      <w:r w:rsidR="00FF1B90" w:rsidRPr="00CB1AF9">
        <w:rPr>
          <w:rFonts w:eastAsia="Calibri"/>
        </w:rPr>
        <w:t xml:space="preserve"> must continue to monitor at the entry point(s) to the distribution system as specified in </w:t>
      </w:r>
      <w:r w:rsidR="00CA7DFD" w:rsidRPr="00CA7DFD">
        <w:rPr>
          <w:rFonts w:eastAsia="Calibri"/>
        </w:rPr>
        <w:t>subsection (a)(2)</w:t>
      </w:r>
      <w:r w:rsidR="00FF1B90" w:rsidRPr="00CB1AF9">
        <w:rPr>
          <w:rFonts w:eastAsia="Calibri"/>
        </w:rPr>
        <w:t>.</w:t>
      </w:r>
      <w:r w:rsidR="00FF1B90">
        <w:rPr>
          <w:rFonts w:eastAsia="Calibri"/>
        </w:rPr>
        <w:t xml:space="preserve"> </w:t>
      </w:r>
      <w:r w:rsidR="00FF1B90" w:rsidRPr="00CB1AF9">
        <w:rPr>
          <w:rFonts w:eastAsia="Calibri"/>
        </w:rPr>
        <w:t xml:space="preserve"> S</w:t>
      </w:r>
      <w:r w:rsidR="00FF1B90">
        <w:rPr>
          <w:rFonts w:eastAsia="Calibri"/>
        </w:rPr>
        <w:t>upplier</w:t>
      </w:r>
      <w:r w:rsidR="00FF1B90" w:rsidRPr="00CB1AF9">
        <w:rPr>
          <w:rFonts w:eastAsia="Calibri"/>
        </w:rPr>
        <w:t xml:space="preserve">s with sites added as a result of the Distribution System and Site Assessment requirements in </w:t>
      </w:r>
      <w:r w:rsidR="00FF1B90">
        <w:rPr>
          <w:rFonts w:eastAsia="Calibri"/>
        </w:rPr>
        <w:t xml:space="preserve">Section 611.352(j) </w:t>
      </w:r>
      <w:r w:rsidR="00FF1B90" w:rsidRPr="00CB1AF9">
        <w:rPr>
          <w:rFonts w:eastAsia="Calibri"/>
        </w:rPr>
        <w:t xml:space="preserve">must continue to sample at the added sites up to a maximum of not more than twice the minimum number of sites specified in table 1 to </w:t>
      </w:r>
      <w:r w:rsidR="00CA7DFD" w:rsidRPr="00CA7DFD">
        <w:rPr>
          <w:rFonts w:eastAsia="Calibri"/>
        </w:rPr>
        <w:t>subsection (b)(1)(A)</w:t>
      </w:r>
      <w:r w:rsidR="00FF1B90" w:rsidRPr="00CB1AF9">
        <w:rPr>
          <w:rFonts w:eastAsia="Calibri"/>
        </w:rPr>
        <w:t>.</w:t>
      </w:r>
    </w:p>
    <w:p w14:paraId="143EC519" w14:textId="4124FA57" w:rsidR="009B3853" w:rsidRDefault="009B3853" w:rsidP="007407FC">
      <w:pPr>
        <w:widowControl w:val="0"/>
        <w:autoSpaceDE w:val="0"/>
        <w:autoSpaceDN w:val="0"/>
        <w:adjustRightInd w:val="0"/>
      </w:pPr>
    </w:p>
    <w:tbl>
      <w:tblPr>
        <w:tblStyle w:val="TableGrid"/>
        <w:tblW w:w="0" w:type="auto"/>
        <w:tblInd w:w="1525" w:type="dxa"/>
        <w:tblLook w:val="04A0" w:firstRow="1" w:lastRow="0" w:firstColumn="1" w:lastColumn="0" w:noHBand="0" w:noVBand="1"/>
      </w:tblPr>
      <w:tblGrid>
        <w:gridCol w:w="3870"/>
        <w:gridCol w:w="3955"/>
      </w:tblGrid>
      <w:tr w:rsidR="00FF1B90" w:rsidRPr="00FE71B3" w14:paraId="4D7B8C29" w14:textId="77777777" w:rsidTr="00CE79D5">
        <w:tc>
          <w:tcPr>
            <w:tcW w:w="7825" w:type="dxa"/>
            <w:gridSpan w:val="2"/>
          </w:tcPr>
          <w:p w14:paraId="68D4F9AF" w14:textId="77777777" w:rsidR="00FF1B90" w:rsidRPr="00FE71B3" w:rsidRDefault="00FF1B90" w:rsidP="000766D6">
            <w:pPr>
              <w:jc w:val="center"/>
            </w:pPr>
            <w:r w:rsidRPr="00FE71B3">
              <w:t xml:space="preserve">Table </w:t>
            </w:r>
            <w:r>
              <w:t>1</w:t>
            </w:r>
            <w:r w:rsidRPr="00FE71B3">
              <w:t xml:space="preserve"> to </w:t>
            </w:r>
            <w:r>
              <w:t>Subsection</w:t>
            </w:r>
            <w:r w:rsidRPr="00FE71B3">
              <w:t xml:space="preserve"> (c)(1)</w:t>
            </w:r>
          </w:p>
        </w:tc>
      </w:tr>
      <w:tr w:rsidR="00FF1B90" w:rsidRPr="00FE71B3" w14:paraId="686F5FCE" w14:textId="77777777" w:rsidTr="0007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0" w:type="dxa"/>
          </w:tcPr>
          <w:p w14:paraId="17BCD5B7" w14:textId="77777777" w:rsidR="00FF1B90" w:rsidRPr="00FE71B3" w:rsidRDefault="00FF1B90" w:rsidP="00CE79D5">
            <w:pPr>
              <w:jc w:val="center"/>
            </w:pPr>
          </w:p>
        </w:tc>
        <w:tc>
          <w:tcPr>
            <w:tcW w:w="3955" w:type="dxa"/>
            <w:vAlign w:val="bottom"/>
          </w:tcPr>
          <w:p w14:paraId="425F98A2" w14:textId="77777777" w:rsidR="00FF1B90" w:rsidRPr="00FE71B3" w:rsidRDefault="00FF1B90" w:rsidP="00CE79D5">
            <w:pPr>
              <w:jc w:val="center"/>
            </w:pPr>
          </w:p>
        </w:tc>
      </w:tr>
      <w:tr w:rsidR="00FF1B90" w:rsidRPr="00FE71B3" w14:paraId="68D3E121" w14:textId="77777777" w:rsidTr="00CE79D5">
        <w:tc>
          <w:tcPr>
            <w:tcW w:w="3870" w:type="dxa"/>
          </w:tcPr>
          <w:p w14:paraId="13BB63B1" w14:textId="77777777" w:rsidR="00FF1B90" w:rsidRPr="00FE71B3" w:rsidRDefault="00FF1B90" w:rsidP="000766D6">
            <w:pPr>
              <w:jc w:val="center"/>
            </w:pPr>
            <w:r w:rsidRPr="00FE71B3">
              <w:t>System size</w:t>
            </w:r>
          </w:p>
          <w:p w14:paraId="16EC2876" w14:textId="77777777" w:rsidR="00FF1B90" w:rsidRPr="00FE71B3" w:rsidRDefault="00FF1B90" w:rsidP="000766D6">
            <w:pPr>
              <w:jc w:val="center"/>
            </w:pPr>
            <w:r w:rsidRPr="00FE71B3">
              <w:t>(number of people served)</w:t>
            </w:r>
          </w:p>
        </w:tc>
        <w:tc>
          <w:tcPr>
            <w:tcW w:w="3955" w:type="dxa"/>
            <w:vAlign w:val="bottom"/>
          </w:tcPr>
          <w:p w14:paraId="7CD90251" w14:textId="77777777" w:rsidR="00FF1B90" w:rsidRDefault="00FF1B90" w:rsidP="000766D6">
            <w:pPr>
              <w:jc w:val="center"/>
            </w:pPr>
            <w:r w:rsidRPr="00FE71B3">
              <w:t>Reduced minimum number of sites</w:t>
            </w:r>
          </w:p>
          <w:p w14:paraId="2C3ADA42" w14:textId="77777777" w:rsidR="00FF1B90" w:rsidRPr="00FE71B3" w:rsidRDefault="00FF1B90" w:rsidP="000766D6">
            <w:pPr>
              <w:jc w:val="center"/>
            </w:pPr>
            <w:r>
              <w:t>f</w:t>
            </w:r>
            <w:r w:rsidRPr="00FE71B3">
              <w:t>or</w:t>
            </w:r>
            <w:r>
              <w:t xml:space="preserve"> </w:t>
            </w:r>
            <w:r w:rsidRPr="00FE71B3">
              <w:t>water quality parameters</w:t>
            </w:r>
          </w:p>
        </w:tc>
      </w:tr>
      <w:tr w:rsidR="00FF1B90" w14:paraId="6481CAF0" w14:textId="77777777" w:rsidTr="0007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0" w:type="dxa"/>
          </w:tcPr>
          <w:p w14:paraId="23708FF3" w14:textId="77777777" w:rsidR="00FF1B90" w:rsidRPr="00FE71B3" w:rsidRDefault="00FF1B90" w:rsidP="000766D6">
            <w:pPr>
              <w:jc w:val="center"/>
            </w:pPr>
          </w:p>
        </w:tc>
        <w:tc>
          <w:tcPr>
            <w:tcW w:w="3955" w:type="dxa"/>
          </w:tcPr>
          <w:p w14:paraId="304F1267" w14:textId="77777777" w:rsidR="00FF1B90" w:rsidRPr="00FE71B3" w:rsidRDefault="00FF1B90" w:rsidP="000766D6">
            <w:pPr>
              <w:jc w:val="center"/>
            </w:pPr>
          </w:p>
        </w:tc>
      </w:tr>
      <w:tr w:rsidR="00FF1B90" w14:paraId="03112563" w14:textId="77777777" w:rsidTr="00CE79D5">
        <w:trPr>
          <w:trHeight w:val="207"/>
        </w:trPr>
        <w:tc>
          <w:tcPr>
            <w:tcW w:w="3870" w:type="dxa"/>
          </w:tcPr>
          <w:p w14:paraId="62534B00" w14:textId="77777777" w:rsidR="00FF1B90" w:rsidRDefault="00FF1B90" w:rsidP="00CE79D5">
            <w:pPr>
              <w:ind w:left="720"/>
            </w:pPr>
            <w:r w:rsidRPr="00FE71B3">
              <w:t>&gt;100,000</w:t>
            </w:r>
          </w:p>
        </w:tc>
        <w:tc>
          <w:tcPr>
            <w:tcW w:w="3955" w:type="dxa"/>
          </w:tcPr>
          <w:p w14:paraId="30713BD5" w14:textId="77777777" w:rsidR="00FF1B90" w:rsidRDefault="00FF1B90" w:rsidP="00CE79D5">
            <w:pPr>
              <w:ind w:left="1440"/>
            </w:pPr>
            <w:r w:rsidRPr="00FE71B3">
              <w:t>10</w:t>
            </w:r>
          </w:p>
        </w:tc>
      </w:tr>
      <w:tr w:rsidR="00FF1B90" w14:paraId="73710F8C" w14:textId="77777777" w:rsidTr="00CE79D5">
        <w:tc>
          <w:tcPr>
            <w:tcW w:w="3870" w:type="dxa"/>
          </w:tcPr>
          <w:p w14:paraId="43D3F39F" w14:textId="77777777" w:rsidR="00FF1B90" w:rsidRDefault="00FF1B90" w:rsidP="00CE79D5">
            <w:pPr>
              <w:ind w:left="720"/>
            </w:pPr>
            <w:r w:rsidRPr="00FE71B3">
              <w:t>10,001 to 100,000</w:t>
            </w:r>
          </w:p>
        </w:tc>
        <w:tc>
          <w:tcPr>
            <w:tcW w:w="3955" w:type="dxa"/>
          </w:tcPr>
          <w:p w14:paraId="3535FE7F" w14:textId="77777777" w:rsidR="00FF1B90" w:rsidRDefault="00FF1B90" w:rsidP="00CE79D5">
            <w:pPr>
              <w:ind w:left="1440"/>
            </w:pPr>
            <w:r w:rsidRPr="00FE71B3">
              <w:t>7</w:t>
            </w:r>
          </w:p>
        </w:tc>
      </w:tr>
      <w:tr w:rsidR="00FF1B90" w14:paraId="767E3161" w14:textId="77777777" w:rsidTr="00CE79D5">
        <w:tc>
          <w:tcPr>
            <w:tcW w:w="3870" w:type="dxa"/>
          </w:tcPr>
          <w:p w14:paraId="536E5DA7" w14:textId="77777777" w:rsidR="00FF1B90" w:rsidRDefault="00FF1B90" w:rsidP="00CE79D5">
            <w:pPr>
              <w:ind w:left="720"/>
            </w:pPr>
            <w:r w:rsidRPr="00FE71B3">
              <w:t>3,301 to 10,000</w:t>
            </w:r>
          </w:p>
        </w:tc>
        <w:tc>
          <w:tcPr>
            <w:tcW w:w="3955" w:type="dxa"/>
          </w:tcPr>
          <w:p w14:paraId="4C0BA9CE" w14:textId="77777777" w:rsidR="00FF1B90" w:rsidRDefault="00FF1B90" w:rsidP="00CE79D5">
            <w:pPr>
              <w:ind w:left="1440"/>
            </w:pPr>
            <w:r w:rsidRPr="00FE71B3">
              <w:t>3</w:t>
            </w:r>
          </w:p>
        </w:tc>
      </w:tr>
      <w:tr w:rsidR="00FF1B90" w14:paraId="22D33D2E" w14:textId="77777777" w:rsidTr="00CE79D5">
        <w:tc>
          <w:tcPr>
            <w:tcW w:w="3870" w:type="dxa"/>
          </w:tcPr>
          <w:p w14:paraId="62394581" w14:textId="77777777" w:rsidR="00FF1B90" w:rsidRDefault="00FF1B90" w:rsidP="00CE79D5">
            <w:pPr>
              <w:ind w:left="720"/>
            </w:pPr>
            <w:r w:rsidRPr="00FE71B3">
              <w:t>501 to 3,300</w:t>
            </w:r>
          </w:p>
        </w:tc>
        <w:tc>
          <w:tcPr>
            <w:tcW w:w="3955" w:type="dxa"/>
          </w:tcPr>
          <w:p w14:paraId="4A2C5C06" w14:textId="77777777" w:rsidR="00FF1B90" w:rsidRDefault="00FF1B90" w:rsidP="00CE79D5">
            <w:pPr>
              <w:ind w:left="1440"/>
            </w:pPr>
            <w:r w:rsidRPr="00FE71B3">
              <w:t>2</w:t>
            </w:r>
          </w:p>
        </w:tc>
      </w:tr>
      <w:tr w:rsidR="00FF1B90" w14:paraId="7613BE21" w14:textId="77777777" w:rsidTr="00CE79D5">
        <w:tc>
          <w:tcPr>
            <w:tcW w:w="3870" w:type="dxa"/>
          </w:tcPr>
          <w:p w14:paraId="1CDECFE0" w14:textId="77777777" w:rsidR="00FF1B90" w:rsidRDefault="00FF1B90" w:rsidP="00CE79D5">
            <w:pPr>
              <w:ind w:left="720"/>
            </w:pPr>
            <w:r w:rsidRPr="00FE71B3">
              <w:t>101 to 500</w:t>
            </w:r>
          </w:p>
        </w:tc>
        <w:tc>
          <w:tcPr>
            <w:tcW w:w="3955" w:type="dxa"/>
          </w:tcPr>
          <w:p w14:paraId="2AD986C3" w14:textId="77777777" w:rsidR="00FF1B90" w:rsidRDefault="00FF1B90" w:rsidP="00CE79D5">
            <w:pPr>
              <w:ind w:left="1440"/>
            </w:pPr>
            <w:r w:rsidRPr="00FE71B3">
              <w:t>1</w:t>
            </w:r>
          </w:p>
        </w:tc>
      </w:tr>
      <w:tr w:rsidR="00FF1B90" w14:paraId="1A5F482F" w14:textId="77777777" w:rsidTr="00CE79D5">
        <w:tc>
          <w:tcPr>
            <w:tcW w:w="3870" w:type="dxa"/>
          </w:tcPr>
          <w:p w14:paraId="6E71E947" w14:textId="77777777" w:rsidR="00FF1B90" w:rsidRDefault="00FF1B90" w:rsidP="00CE79D5">
            <w:pPr>
              <w:ind w:left="720"/>
            </w:pPr>
            <w:r w:rsidRPr="00FE71B3">
              <w:t>≤100</w:t>
            </w:r>
          </w:p>
        </w:tc>
        <w:tc>
          <w:tcPr>
            <w:tcW w:w="3955" w:type="dxa"/>
          </w:tcPr>
          <w:p w14:paraId="230F3B36" w14:textId="77777777" w:rsidR="00FF1B90" w:rsidRDefault="00FF1B90" w:rsidP="00CE79D5">
            <w:pPr>
              <w:ind w:left="1440"/>
            </w:pPr>
            <w:r w:rsidRPr="00FE71B3">
              <w:t>1</w:t>
            </w:r>
          </w:p>
        </w:tc>
      </w:tr>
    </w:tbl>
    <w:p w14:paraId="4A0398FD" w14:textId="7613E05B" w:rsidR="00CB11A2" w:rsidRPr="001D41AC" w:rsidRDefault="00CB11A2" w:rsidP="00B545D9">
      <w:pPr>
        <w:widowControl w:val="0"/>
        <w:autoSpaceDE w:val="0"/>
        <w:autoSpaceDN w:val="0"/>
        <w:adjustRightInd w:val="0"/>
      </w:pPr>
    </w:p>
    <w:p w14:paraId="34F8A8ED" w14:textId="0E9EC571" w:rsidR="00CB11A2" w:rsidRPr="00CB11A2" w:rsidRDefault="00CB11A2" w:rsidP="00CB11A2">
      <w:pPr>
        <w:widowControl w:val="0"/>
        <w:autoSpaceDE w:val="0"/>
        <w:autoSpaceDN w:val="0"/>
        <w:adjustRightInd w:val="0"/>
        <w:ind w:left="2160" w:hanging="720"/>
      </w:pPr>
      <w:r w:rsidRPr="00CB11A2">
        <w:t>2)</w:t>
      </w:r>
      <w:bookmarkStart w:id="7" w:name="_Hlk123757961"/>
      <w:bookmarkStart w:id="8" w:name="_Hlk123758099"/>
      <w:r w:rsidRPr="001D41AC">
        <w:tab/>
      </w:r>
      <w:r w:rsidR="00FF1B90">
        <w:t>Water quality parameters.</w:t>
      </w:r>
      <w:bookmarkEnd w:id="7"/>
      <w:bookmarkEnd w:id="8"/>
    </w:p>
    <w:p w14:paraId="2F753716" w14:textId="77777777" w:rsidR="0022545D" w:rsidRPr="001D41AC" w:rsidRDefault="0022545D" w:rsidP="0090775C">
      <w:pPr>
        <w:widowControl w:val="0"/>
        <w:autoSpaceDE w:val="0"/>
        <w:autoSpaceDN w:val="0"/>
        <w:adjustRightInd w:val="0"/>
      </w:pPr>
    </w:p>
    <w:p w14:paraId="533919A9" w14:textId="67FCC80D" w:rsidR="00FF1B90" w:rsidRDefault="00FF1B90" w:rsidP="00FF1B90">
      <w:pPr>
        <w:autoSpaceDE w:val="0"/>
        <w:autoSpaceDN w:val="0"/>
        <w:adjustRightInd w:val="0"/>
        <w:ind w:left="2880" w:hanging="720"/>
      </w:pPr>
      <w:r>
        <w:t>A)</w:t>
      </w:r>
      <w:r>
        <w:tab/>
      </w:r>
      <w:r w:rsidRPr="00C84725">
        <w:t xml:space="preserve">A </w:t>
      </w:r>
      <w:r>
        <w:t>supplier</w:t>
      </w:r>
      <w:r w:rsidRPr="00C84725">
        <w:t xml:space="preserve"> that maintains the range of values for the water quality parameters reflecting OCCT specified by the</w:t>
      </w:r>
      <w:r>
        <w:t xml:space="preserve"> Agency</w:t>
      </w:r>
      <w:r w:rsidRPr="00C84725">
        <w:t xml:space="preserve"> under </w:t>
      </w:r>
      <w:r>
        <w:t>Section 611.352(f)</w:t>
      </w:r>
      <w:r w:rsidRPr="00C84725">
        <w:t xml:space="preserve"> and does not exceed the </w:t>
      </w:r>
      <w:r>
        <w:t>lead or copper action level</w:t>
      </w:r>
      <w:r w:rsidRPr="00C84725">
        <w:t xml:space="preserve"> during three consecutive years of monitoring may reduce the frequency with which it collects distribution system samples for </w:t>
      </w:r>
      <w:r>
        <w:t xml:space="preserve">applicable </w:t>
      </w:r>
      <w:r w:rsidRPr="00C84725">
        <w:t xml:space="preserve">water quality parameters specified in </w:t>
      </w:r>
      <w:r w:rsidR="00CA7DFD" w:rsidRPr="00CA7DFD">
        <w:t>subsection (a)(1)(B)</w:t>
      </w:r>
      <w:r w:rsidRPr="00C84725">
        <w:t xml:space="preserve"> from each of the minimum number of sites listed in table </w:t>
      </w:r>
      <w:r>
        <w:t>1</w:t>
      </w:r>
      <w:r w:rsidRPr="00C84725">
        <w:t xml:space="preserve"> to </w:t>
      </w:r>
      <w:r w:rsidR="00CA7DFD" w:rsidRPr="00CA7DFD">
        <w:t>subsection (c)(1)</w:t>
      </w:r>
      <w:r w:rsidRPr="00C84725">
        <w:t xml:space="preserve"> from every six months to annually. </w:t>
      </w:r>
      <w:r>
        <w:t xml:space="preserve"> </w:t>
      </w:r>
      <w:r w:rsidRPr="00C84725">
        <w:t>This sampling must begin during the calendar year immediately following the end of the monitoring period in which the third consecutive year of six-month monitoring occurs.</w:t>
      </w:r>
    </w:p>
    <w:p w14:paraId="509A3891" w14:textId="77777777" w:rsidR="00FF1B90" w:rsidRDefault="00FF1B90" w:rsidP="007407FC">
      <w:pPr>
        <w:autoSpaceDE w:val="0"/>
        <w:autoSpaceDN w:val="0"/>
        <w:adjustRightInd w:val="0"/>
      </w:pPr>
    </w:p>
    <w:p w14:paraId="4778FA27" w14:textId="5D8C08F9" w:rsidR="00FF1B90" w:rsidRDefault="00FF1B90" w:rsidP="00FF1B90">
      <w:pPr>
        <w:autoSpaceDE w:val="0"/>
        <w:autoSpaceDN w:val="0"/>
        <w:adjustRightInd w:val="0"/>
        <w:ind w:left="2880" w:hanging="720"/>
      </w:pPr>
      <w:r>
        <w:t>B)</w:t>
      </w:r>
      <w:r>
        <w:tab/>
      </w:r>
      <w:r w:rsidRPr="00AF202B">
        <w:t xml:space="preserve">A </w:t>
      </w:r>
      <w:r>
        <w:t>supplier</w:t>
      </w:r>
      <w:r w:rsidRPr="00AF202B">
        <w:t xml:space="preserve"> may reduce the frequency with which it collects distribution system samples for water quality parameters specified in </w:t>
      </w:r>
      <w:r w:rsidR="00CA7DFD" w:rsidRPr="00CA7DFD">
        <w:t>subsection (c)(1)</w:t>
      </w:r>
      <w:r w:rsidRPr="00AF202B">
        <w:t xml:space="preserve"> to every year if </w:t>
      </w:r>
      <w:r>
        <w:t>the supplier</w:t>
      </w:r>
      <w:r w:rsidRPr="00AF202B">
        <w:t xml:space="preserve"> demonstrates during two consecutive monitoring periods that its tap water lead level at the 90</w:t>
      </w:r>
      <w:r w:rsidRPr="00FF1B90">
        <w:rPr>
          <w:vertAlign w:val="superscript"/>
        </w:rPr>
        <w:t>th</w:t>
      </w:r>
      <w:r w:rsidRPr="00AF202B">
        <w:t xml:space="preserve"> percentile is less than or equal to the practical quantitation limit for lead of 0.005 mg/L, that its tap water copper level at the 90</w:t>
      </w:r>
      <w:r w:rsidRPr="00FF1B90">
        <w:rPr>
          <w:vertAlign w:val="superscript"/>
        </w:rPr>
        <w:t>th</w:t>
      </w:r>
      <w:r w:rsidRPr="00AF202B">
        <w:t xml:space="preserve"> percentile is less than or equal to 0.65 mg/L as calculated in </w:t>
      </w:r>
      <w:r>
        <w:t xml:space="preserve">compliance </w:t>
      </w:r>
      <w:r w:rsidRPr="00AF202B">
        <w:t xml:space="preserve">with </w:t>
      </w:r>
      <w:r>
        <w:t>Section 611.350(c)(3)</w:t>
      </w:r>
      <w:r w:rsidRPr="00AF202B">
        <w:t xml:space="preserve">, and that </w:t>
      </w:r>
      <w:r>
        <w:t>the supplier</w:t>
      </w:r>
      <w:r w:rsidRPr="00AF202B">
        <w:t xml:space="preserve"> has maintained the range of values for the water quality parameters reflecting OCCT specified by the </w:t>
      </w:r>
      <w:r>
        <w:t>Agency</w:t>
      </w:r>
      <w:r w:rsidRPr="00AF202B">
        <w:t xml:space="preserve"> under </w:t>
      </w:r>
      <w:r>
        <w:t>Section 611.352(f)</w:t>
      </w:r>
      <w:r w:rsidRPr="00AF202B">
        <w:t>.</w:t>
      </w:r>
    </w:p>
    <w:p w14:paraId="709642CB" w14:textId="77777777" w:rsidR="00FF1B90" w:rsidRDefault="00FF1B90" w:rsidP="007407FC">
      <w:pPr>
        <w:autoSpaceDE w:val="0"/>
        <w:autoSpaceDN w:val="0"/>
        <w:adjustRightInd w:val="0"/>
      </w:pPr>
    </w:p>
    <w:p w14:paraId="2AEEFC9E" w14:textId="21DDA2A7" w:rsidR="00FF1B90" w:rsidRDefault="00FF1B90" w:rsidP="00FF1B90">
      <w:pPr>
        <w:autoSpaceDE w:val="0"/>
        <w:autoSpaceDN w:val="0"/>
        <w:adjustRightInd w:val="0"/>
        <w:ind w:left="2160" w:hanging="720"/>
      </w:pPr>
      <w:r>
        <w:t>3)</w:t>
      </w:r>
      <w:r>
        <w:tab/>
      </w:r>
      <w:r w:rsidRPr="002B1536">
        <w:t xml:space="preserve">A </w:t>
      </w:r>
      <w:r>
        <w:t>supplier</w:t>
      </w:r>
      <w:r w:rsidRPr="002B1536">
        <w:t xml:space="preserve"> </w:t>
      </w:r>
      <w:r>
        <w:t xml:space="preserve">that conducts </w:t>
      </w:r>
      <w:r w:rsidRPr="002B1536">
        <w:t>sampling at taps for water quality parameters annually must collect these samples at a regular frequency throughout the year to reflect seasonal variability.</w:t>
      </w:r>
    </w:p>
    <w:p w14:paraId="2D5DFF15" w14:textId="77777777" w:rsidR="00FF1B90" w:rsidRDefault="00FF1B90" w:rsidP="007407FC">
      <w:pPr>
        <w:autoSpaceDE w:val="0"/>
        <w:autoSpaceDN w:val="0"/>
        <w:adjustRightInd w:val="0"/>
      </w:pPr>
    </w:p>
    <w:p w14:paraId="0A0F9FA0" w14:textId="10AB07A0" w:rsidR="00FF1B90" w:rsidRDefault="00FF1B90" w:rsidP="00FF1B90">
      <w:pPr>
        <w:autoSpaceDE w:val="0"/>
        <w:autoSpaceDN w:val="0"/>
        <w:adjustRightInd w:val="0"/>
        <w:ind w:left="2160" w:hanging="720"/>
      </w:pPr>
      <w:r>
        <w:t>4)</w:t>
      </w:r>
      <w:r>
        <w:tab/>
      </w:r>
      <w:r w:rsidRPr="00A60EBC">
        <w:t xml:space="preserve">A </w:t>
      </w:r>
      <w:r>
        <w:t>supplier</w:t>
      </w:r>
      <w:r w:rsidRPr="00A60EBC">
        <w:t xml:space="preserve"> monitoring at a reduced frequency that fails to operate at or within the range of values for the optimal water quality parameters designated by the </w:t>
      </w:r>
      <w:r>
        <w:t>Agency</w:t>
      </w:r>
      <w:r w:rsidRPr="00A60EBC">
        <w:t xml:space="preserve"> in </w:t>
      </w:r>
      <w:r>
        <w:t>Section 611.352(f)</w:t>
      </w:r>
      <w:r w:rsidRPr="00A60EBC">
        <w:t xml:space="preserve"> for more than nine cumulative days, as specified in </w:t>
      </w:r>
      <w:r>
        <w:t>Section 611.352(g)</w:t>
      </w:r>
      <w:r w:rsidRPr="00A60EBC">
        <w:t xml:space="preserve">, in any six-month period under </w:t>
      </w:r>
      <w:r w:rsidR="00CA7DFD" w:rsidRPr="00CA7DFD">
        <w:t>subsection (b)(4)</w:t>
      </w:r>
      <w:r w:rsidRPr="00A60EBC">
        <w:t xml:space="preserve"> must resume distribution system sampling in </w:t>
      </w:r>
      <w:r>
        <w:t>compliance</w:t>
      </w:r>
      <w:r w:rsidRPr="00A60EBC">
        <w:t xml:space="preserve"> with the number and frequency requirements in </w:t>
      </w:r>
      <w:r>
        <w:t>subsection</w:t>
      </w:r>
      <w:r w:rsidRPr="00A60EBC">
        <w:t xml:space="preserve"> (b)(4). </w:t>
      </w:r>
      <w:r>
        <w:t xml:space="preserve"> </w:t>
      </w:r>
      <w:r w:rsidRPr="00A60EBC">
        <w:t>Such a s</w:t>
      </w:r>
      <w:r>
        <w:t>upplier</w:t>
      </w:r>
      <w:r w:rsidRPr="00A60EBC">
        <w:t xml:space="preserve"> may resume annual monitoring for water quality parameters in the distribution system at the reduced number of sites specified in </w:t>
      </w:r>
      <w:r w:rsidR="00CA7DFD" w:rsidRPr="00CA7DFD">
        <w:t>subsection (c)(1)</w:t>
      </w:r>
      <w:r w:rsidRPr="00A60EBC">
        <w:t xml:space="preserve"> after </w:t>
      </w:r>
      <w:r>
        <w:t>the supplier completes</w:t>
      </w:r>
      <w:r w:rsidRPr="00A60EBC">
        <w:t xml:space="preserve"> two subsequent consecutive six-month rounds of monitoring that meet the criteria of </w:t>
      </w:r>
      <w:r w:rsidR="00CA7DFD" w:rsidRPr="00CA7DFD">
        <w:t>subsection (c)(1)</w:t>
      </w:r>
      <w:r w:rsidRPr="00A60EBC">
        <w:t xml:space="preserve"> and/or may resume annual monitoring for water quality parameters in the distribution system at the reduced number of sites after </w:t>
      </w:r>
      <w:r>
        <w:t>the supplier</w:t>
      </w:r>
      <w:r w:rsidRPr="00A60EBC">
        <w:t xml:space="preserve"> demonstrates through subsequent rounds of monitoring that it meets the criteria of either </w:t>
      </w:r>
      <w:r w:rsidR="00CA7DFD" w:rsidRPr="00CA7DFD">
        <w:t>subsection (c)(2)(A)</w:t>
      </w:r>
      <w:r w:rsidRPr="00A60EBC">
        <w:t xml:space="preserve"> or </w:t>
      </w:r>
      <w:r w:rsidRPr="00BE54D6">
        <w:t>(c)(2)</w:t>
      </w:r>
      <w:r w:rsidR="00CA7DFD" w:rsidRPr="00CA7DFD">
        <w:t>(B)</w:t>
      </w:r>
      <w:r w:rsidRPr="00A60EBC">
        <w:t>.</w:t>
      </w:r>
    </w:p>
    <w:p w14:paraId="146B6C2F" w14:textId="77777777" w:rsidR="00FF1B90" w:rsidRDefault="00FF1B90" w:rsidP="007407FC">
      <w:pPr>
        <w:autoSpaceDE w:val="0"/>
        <w:autoSpaceDN w:val="0"/>
        <w:adjustRightInd w:val="0"/>
      </w:pPr>
    </w:p>
    <w:p w14:paraId="0434E231" w14:textId="61A202B5" w:rsidR="00FF1B90" w:rsidRDefault="00FF1B90" w:rsidP="00F6649C">
      <w:pPr>
        <w:widowControl w:val="0"/>
        <w:autoSpaceDE w:val="0"/>
        <w:autoSpaceDN w:val="0"/>
        <w:adjustRightInd w:val="0"/>
        <w:ind w:left="2160" w:hanging="720"/>
      </w:pPr>
      <w:r>
        <w:t>5)</w:t>
      </w:r>
      <w:r>
        <w:tab/>
      </w:r>
      <w:r w:rsidRPr="008B62F9">
        <w:t xml:space="preserve">Any </w:t>
      </w:r>
      <w:r>
        <w:t>supplier</w:t>
      </w:r>
      <w:r w:rsidRPr="008B62F9">
        <w:t xml:space="preserve"> monitoring at a reduced frequency that exceeds the </w:t>
      </w:r>
      <w:r>
        <w:t>lead action level or copper action level</w:t>
      </w:r>
      <w:r w:rsidRPr="008B62F9">
        <w:t xml:space="preserve"> must resume standard water quality parameter monitoring beginning with the six-month period immediately following the tap monitoring period in which the action level exceedance(s) occurs. </w:t>
      </w:r>
      <w:r>
        <w:t xml:space="preserve"> </w:t>
      </w:r>
      <w:r w:rsidRPr="008B62F9">
        <w:t xml:space="preserve">When the </w:t>
      </w:r>
      <w:r>
        <w:t>supplier</w:t>
      </w:r>
      <w:r w:rsidRPr="008B62F9">
        <w:t xml:space="preserve"> no longer exceeds the lead action level and/or copper action level and meets the </w:t>
      </w:r>
      <w:r>
        <w:t>Agency-</w:t>
      </w:r>
      <w:r w:rsidRPr="008B62F9">
        <w:t>designated optimal water quality parameters in two consecutive six-month tap monitoring periods, the s</w:t>
      </w:r>
      <w:r>
        <w:t>upplier</w:t>
      </w:r>
      <w:r w:rsidRPr="008B62F9">
        <w:t xml:space="preserve"> may then reduce monitoring in </w:t>
      </w:r>
      <w:r>
        <w:t>compliance</w:t>
      </w:r>
      <w:r w:rsidRPr="008B62F9">
        <w:t xml:space="preserve"> with </w:t>
      </w:r>
      <w:r w:rsidR="00CA7DFD" w:rsidRPr="00CA7DFD">
        <w:t>subsections (c)(1)</w:t>
      </w:r>
      <w:r w:rsidRPr="008B62F9">
        <w:t xml:space="preserve"> and </w:t>
      </w:r>
      <w:r>
        <w:t>(c)</w:t>
      </w:r>
      <w:r w:rsidR="00CA7DFD" w:rsidRPr="00CA7DFD">
        <w:t>(2)</w:t>
      </w:r>
      <w:r w:rsidRPr="008B62F9">
        <w:t>.</w:t>
      </w:r>
    </w:p>
    <w:p w14:paraId="63BC8B4E" w14:textId="77777777" w:rsidR="00FF1B90" w:rsidRDefault="00FF1B90" w:rsidP="007407FC">
      <w:pPr>
        <w:widowControl w:val="0"/>
        <w:autoSpaceDE w:val="0"/>
        <w:autoSpaceDN w:val="0"/>
        <w:adjustRightInd w:val="0"/>
      </w:pPr>
    </w:p>
    <w:p w14:paraId="3ECF1DC2" w14:textId="7F204AD1" w:rsidR="000337B2" w:rsidRPr="001D41AC" w:rsidRDefault="000337B2" w:rsidP="000337B2">
      <w:pPr>
        <w:widowControl w:val="0"/>
        <w:autoSpaceDE w:val="0"/>
        <w:autoSpaceDN w:val="0"/>
        <w:adjustRightInd w:val="0"/>
        <w:ind w:left="1440" w:hanging="720"/>
      </w:pPr>
      <w:r w:rsidRPr="001D41AC">
        <w:t>d)</w:t>
      </w:r>
      <w:r w:rsidRPr="001D41AC">
        <w:tab/>
      </w:r>
      <w:r w:rsidR="00FF1B90" w:rsidRPr="00CE79D5">
        <w:rPr>
          <w:rFonts w:eastAsia="Calibri"/>
        </w:rPr>
        <w:t>Additional monitoring by s</w:t>
      </w:r>
      <w:r w:rsidR="00FF1B90">
        <w:rPr>
          <w:rFonts w:eastAsia="Calibri"/>
        </w:rPr>
        <w:t>upplier</w:t>
      </w:r>
      <w:r w:rsidR="00FF1B90" w:rsidRPr="00CE79D5">
        <w:rPr>
          <w:rFonts w:eastAsia="Calibri"/>
        </w:rPr>
        <w:t>s.</w:t>
      </w:r>
      <w:r w:rsidR="00FF1B90" w:rsidRPr="00153758">
        <w:rPr>
          <w:rFonts w:eastAsia="Calibri"/>
        </w:rPr>
        <w:t xml:space="preserve"> </w:t>
      </w:r>
      <w:r w:rsidR="00FF1B90">
        <w:rPr>
          <w:rFonts w:eastAsia="Calibri"/>
        </w:rPr>
        <w:t xml:space="preserve"> </w:t>
      </w:r>
      <w:r w:rsidR="00FF1B90" w:rsidRPr="00153758">
        <w:rPr>
          <w:rFonts w:eastAsia="Calibri"/>
        </w:rPr>
        <w:t xml:space="preserve">The results of any monitoring conducted in addition to the minimum requirements of this section must be considered by the </w:t>
      </w:r>
      <w:r w:rsidR="00FF1B90">
        <w:rPr>
          <w:rFonts w:eastAsia="Calibri"/>
        </w:rPr>
        <w:t>supplier</w:t>
      </w:r>
      <w:r w:rsidR="00FF1B90" w:rsidRPr="00153758">
        <w:rPr>
          <w:rFonts w:eastAsia="Calibri"/>
        </w:rPr>
        <w:t xml:space="preserve"> and the </w:t>
      </w:r>
      <w:r w:rsidR="00FF1B90">
        <w:rPr>
          <w:rFonts w:eastAsia="Calibri"/>
        </w:rPr>
        <w:t>Agency</w:t>
      </w:r>
      <w:r w:rsidR="00FF1B90" w:rsidRPr="00153758">
        <w:rPr>
          <w:rFonts w:eastAsia="Calibri"/>
        </w:rPr>
        <w:t xml:space="preserve"> in determining concentrations of water quality parameters under this section or </w:t>
      </w:r>
      <w:r w:rsidR="00FF1B90">
        <w:rPr>
          <w:rFonts w:eastAsia="Calibri"/>
        </w:rPr>
        <w:t>Section 611.352</w:t>
      </w:r>
      <w:r w:rsidR="00FF1B90" w:rsidRPr="00153758">
        <w:rPr>
          <w:rFonts w:eastAsia="Calibri"/>
        </w:rPr>
        <w:t>.</w:t>
      </w:r>
    </w:p>
    <w:p w14:paraId="61BC68E3" w14:textId="5E1A5895" w:rsidR="001D41AC" w:rsidRPr="001D41AC" w:rsidRDefault="001D41AC" w:rsidP="000337B2">
      <w:pPr>
        <w:widowControl w:val="0"/>
        <w:autoSpaceDE w:val="0"/>
        <w:autoSpaceDN w:val="0"/>
        <w:adjustRightInd w:val="0"/>
      </w:pPr>
    </w:p>
    <w:p w14:paraId="18971BA5" w14:textId="08B8EE07" w:rsidR="000337B2" w:rsidRPr="001D41AC" w:rsidRDefault="000337B2" w:rsidP="000337B2">
      <w:pPr>
        <w:widowControl w:val="0"/>
        <w:autoSpaceDE w:val="0"/>
        <w:autoSpaceDN w:val="0"/>
        <w:adjustRightInd w:val="0"/>
      </w:pPr>
      <w:r w:rsidRPr="001D41AC">
        <w:t xml:space="preserve">BOARD NOTE:  </w:t>
      </w:r>
      <w:r w:rsidR="001D41AC" w:rsidRPr="001D41AC">
        <w:t xml:space="preserve">This Section derives </w:t>
      </w:r>
      <w:r w:rsidRPr="001D41AC">
        <w:t xml:space="preserve">from 40 CFR 141.87. </w:t>
      </w:r>
    </w:p>
    <w:p w14:paraId="780C3C0A" w14:textId="77777777" w:rsidR="000337B2" w:rsidRPr="001D41AC" w:rsidRDefault="000337B2" w:rsidP="0090775C"/>
    <w:p w14:paraId="08684731" w14:textId="0D91896F" w:rsidR="003E15E7" w:rsidRPr="001D41AC" w:rsidRDefault="00FF1B90" w:rsidP="003E15E7">
      <w:pPr>
        <w:pStyle w:val="JCARSourceNote"/>
        <w:ind w:left="720"/>
      </w:pPr>
      <w:r w:rsidRPr="004E27CF">
        <w:t xml:space="preserve">(Source:  Amended at </w:t>
      </w:r>
      <w:r w:rsidR="00F0230E">
        <w:t>50</w:t>
      </w:r>
      <w:r w:rsidRPr="004E27CF">
        <w:t xml:space="preserve"> Ill. Reg. </w:t>
      </w:r>
      <w:r w:rsidR="00472780">
        <w:t>2531</w:t>
      </w:r>
      <w:r w:rsidRPr="004E27CF">
        <w:t xml:space="preserve">, effective </w:t>
      </w:r>
      <w:r w:rsidR="00472780">
        <w:t>February 17, 2026</w:t>
      </w:r>
      <w:r w:rsidRPr="004E27CF">
        <w:t>)</w:t>
      </w:r>
    </w:p>
    <w:sectPr w:rsidR="003E15E7" w:rsidRPr="001D41AC" w:rsidSect="000337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0F84"/>
    <w:multiLevelType w:val="multilevel"/>
    <w:tmpl w:val="F3B06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37B2"/>
    <w:rsid w:val="000337B2"/>
    <w:rsid w:val="00046475"/>
    <w:rsid w:val="000B09DC"/>
    <w:rsid w:val="001839A9"/>
    <w:rsid w:val="001D41AC"/>
    <w:rsid w:val="0022545D"/>
    <w:rsid w:val="00252115"/>
    <w:rsid w:val="00267DC1"/>
    <w:rsid w:val="0027166B"/>
    <w:rsid w:val="002A1871"/>
    <w:rsid w:val="002C54AD"/>
    <w:rsid w:val="0032599A"/>
    <w:rsid w:val="00353E81"/>
    <w:rsid w:val="00375F71"/>
    <w:rsid w:val="00393E8E"/>
    <w:rsid w:val="003C0C10"/>
    <w:rsid w:val="003C5A87"/>
    <w:rsid w:val="003D0A05"/>
    <w:rsid w:val="003D6836"/>
    <w:rsid w:val="003E15E7"/>
    <w:rsid w:val="00411E39"/>
    <w:rsid w:val="00472780"/>
    <w:rsid w:val="004C01D4"/>
    <w:rsid w:val="00513FFF"/>
    <w:rsid w:val="005C3366"/>
    <w:rsid w:val="005C4108"/>
    <w:rsid w:val="005E09AB"/>
    <w:rsid w:val="005F0DEC"/>
    <w:rsid w:val="0060519D"/>
    <w:rsid w:val="00622B6A"/>
    <w:rsid w:val="00650A55"/>
    <w:rsid w:val="00664528"/>
    <w:rsid w:val="006834D1"/>
    <w:rsid w:val="00684B42"/>
    <w:rsid w:val="007407FC"/>
    <w:rsid w:val="007C1166"/>
    <w:rsid w:val="007C60F3"/>
    <w:rsid w:val="007D6CE6"/>
    <w:rsid w:val="00830C4B"/>
    <w:rsid w:val="008544F8"/>
    <w:rsid w:val="008F30AA"/>
    <w:rsid w:val="0090775C"/>
    <w:rsid w:val="00923809"/>
    <w:rsid w:val="009541FF"/>
    <w:rsid w:val="009B3853"/>
    <w:rsid w:val="009B7C79"/>
    <w:rsid w:val="009C0E80"/>
    <w:rsid w:val="009C42EF"/>
    <w:rsid w:val="009C6A40"/>
    <w:rsid w:val="009D6CEF"/>
    <w:rsid w:val="009E639E"/>
    <w:rsid w:val="00A31F97"/>
    <w:rsid w:val="00A334DB"/>
    <w:rsid w:val="00A45990"/>
    <w:rsid w:val="00A66AE3"/>
    <w:rsid w:val="00AC30A7"/>
    <w:rsid w:val="00AC6FD5"/>
    <w:rsid w:val="00AF00FA"/>
    <w:rsid w:val="00B4455B"/>
    <w:rsid w:val="00B545D9"/>
    <w:rsid w:val="00B6101C"/>
    <w:rsid w:val="00B81AB4"/>
    <w:rsid w:val="00BB0C73"/>
    <w:rsid w:val="00BC2BB5"/>
    <w:rsid w:val="00C0141A"/>
    <w:rsid w:val="00C55EA3"/>
    <w:rsid w:val="00CA7DFD"/>
    <w:rsid w:val="00CB11A2"/>
    <w:rsid w:val="00CE79D5"/>
    <w:rsid w:val="00D52B04"/>
    <w:rsid w:val="00D9401F"/>
    <w:rsid w:val="00DE35A3"/>
    <w:rsid w:val="00DE562F"/>
    <w:rsid w:val="00E21E85"/>
    <w:rsid w:val="00E35C79"/>
    <w:rsid w:val="00E56C46"/>
    <w:rsid w:val="00E62D07"/>
    <w:rsid w:val="00E71529"/>
    <w:rsid w:val="00EB03EA"/>
    <w:rsid w:val="00EB2D02"/>
    <w:rsid w:val="00EB4B59"/>
    <w:rsid w:val="00F0230E"/>
    <w:rsid w:val="00F3211C"/>
    <w:rsid w:val="00F6649C"/>
    <w:rsid w:val="00FF0F18"/>
    <w:rsid w:val="00FF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54508B"/>
  <w15:docId w15:val="{ADF2D7BE-95D2-48A5-9F5E-613BAEC8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30AA"/>
  </w:style>
  <w:style w:type="paragraph" w:styleId="ListParagraph">
    <w:name w:val="List Paragraph"/>
    <w:basedOn w:val="Normal"/>
    <w:uiPriority w:val="1"/>
    <w:qFormat/>
    <w:rsid w:val="00664528"/>
    <w:pPr>
      <w:ind w:left="720"/>
      <w:contextualSpacing/>
    </w:pPr>
    <w:rPr>
      <w:szCs w:val="20"/>
    </w:rPr>
  </w:style>
  <w:style w:type="character" w:styleId="Hyperlink">
    <w:name w:val="Hyperlink"/>
    <w:uiPriority w:val="99"/>
    <w:unhideWhenUsed/>
    <w:rsid w:val="00664528"/>
    <w:rPr>
      <w:color w:val="0000FF"/>
      <w:u w:val="single"/>
    </w:rPr>
  </w:style>
  <w:style w:type="table" w:styleId="TableGrid">
    <w:name w:val="Table Grid"/>
    <w:basedOn w:val="TableNormal"/>
    <w:uiPriority w:val="39"/>
    <w:rsid w:val="00EB2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68887">
      <w:bodyDiv w:val="1"/>
      <w:marLeft w:val="0"/>
      <w:marRight w:val="0"/>
      <w:marTop w:val="0"/>
      <w:marBottom w:val="0"/>
      <w:divBdr>
        <w:top w:val="none" w:sz="0" w:space="0" w:color="auto"/>
        <w:left w:val="none" w:sz="0" w:space="0" w:color="auto"/>
        <w:bottom w:val="none" w:sz="0" w:space="0" w:color="auto"/>
        <w:right w:val="none" w:sz="0" w:space="0" w:color="auto"/>
      </w:divBdr>
    </w:div>
    <w:div w:id="1093820335">
      <w:bodyDiv w:val="1"/>
      <w:marLeft w:val="0"/>
      <w:marRight w:val="0"/>
      <w:marTop w:val="0"/>
      <w:marBottom w:val="0"/>
      <w:divBdr>
        <w:top w:val="none" w:sz="0" w:space="0" w:color="auto"/>
        <w:left w:val="none" w:sz="0" w:space="0" w:color="auto"/>
        <w:bottom w:val="none" w:sz="0" w:space="0" w:color="auto"/>
        <w:right w:val="none" w:sz="0" w:space="0" w:color="auto"/>
      </w:divBdr>
    </w:div>
    <w:div w:id="168304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fr.gov/current/title-40/section-141.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5</cp:revision>
  <dcterms:created xsi:type="dcterms:W3CDTF">2026-02-25T13:49:00Z</dcterms:created>
  <dcterms:modified xsi:type="dcterms:W3CDTF">2026-03-02T19:18:00Z</dcterms:modified>
</cp:coreProperties>
</file>