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1CE1" w14:textId="77777777" w:rsidR="00292016" w:rsidRPr="00A76D40" w:rsidRDefault="00292016" w:rsidP="00292016">
      <w:pPr>
        <w:widowControl w:val="0"/>
        <w:autoSpaceDE w:val="0"/>
        <w:autoSpaceDN w:val="0"/>
        <w:adjustRightInd w:val="0"/>
      </w:pPr>
    </w:p>
    <w:p w14:paraId="2D58D0D6" w14:textId="77777777" w:rsidR="00292016" w:rsidRPr="00A76D40" w:rsidRDefault="00292016" w:rsidP="00292016">
      <w:pPr>
        <w:widowControl w:val="0"/>
        <w:autoSpaceDE w:val="0"/>
        <w:autoSpaceDN w:val="0"/>
        <w:adjustRightInd w:val="0"/>
      </w:pPr>
      <w:r w:rsidRPr="00A76D40">
        <w:rPr>
          <w:b/>
          <w:bCs/>
        </w:rPr>
        <w:t>Section 611.356  Tap Water Monitoring for Lead and Copper</w:t>
      </w:r>
      <w:r w:rsidRPr="00A76D40">
        <w:t xml:space="preserve"> </w:t>
      </w:r>
    </w:p>
    <w:p w14:paraId="43506733" w14:textId="77777777" w:rsidR="00292016" w:rsidRPr="00A76D40" w:rsidRDefault="00292016" w:rsidP="00292016">
      <w:pPr>
        <w:widowControl w:val="0"/>
        <w:autoSpaceDE w:val="0"/>
        <w:autoSpaceDN w:val="0"/>
        <w:adjustRightInd w:val="0"/>
      </w:pPr>
    </w:p>
    <w:p w14:paraId="55302C7B" w14:textId="1032E765" w:rsidR="00116BFD" w:rsidRDefault="00116BFD" w:rsidP="00116BFD">
      <w:pPr>
        <w:rPr>
          <w:rFonts w:eastAsia="Calibri"/>
        </w:rPr>
      </w:pPr>
      <w:r w:rsidRPr="00254AB0">
        <w:rPr>
          <w:rFonts w:eastAsia="Calibri"/>
        </w:rPr>
        <w:t xml:space="preserve">All </w:t>
      </w:r>
      <w:r>
        <w:rPr>
          <w:rFonts w:eastAsia="Calibri"/>
        </w:rPr>
        <w:t>supplier</w:t>
      </w:r>
      <w:r w:rsidRPr="00254AB0">
        <w:rPr>
          <w:rFonts w:eastAsia="Calibri"/>
        </w:rPr>
        <w:t xml:space="preserve">s must sample for lead and copper at taps used to provide water for human consumption in </w:t>
      </w:r>
      <w:r>
        <w:rPr>
          <w:rFonts w:eastAsia="Calibri"/>
        </w:rPr>
        <w:t xml:space="preserve">compliance </w:t>
      </w:r>
      <w:r w:rsidRPr="00254AB0">
        <w:rPr>
          <w:rFonts w:eastAsia="Calibri"/>
        </w:rPr>
        <w:t xml:space="preserve">with the requirements of this </w:t>
      </w:r>
      <w:r w:rsidR="00F82DEB">
        <w:rPr>
          <w:rFonts w:eastAsia="Calibri"/>
        </w:rPr>
        <w:t>s</w:t>
      </w:r>
      <w:r w:rsidRPr="00254AB0">
        <w:rPr>
          <w:rFonts w:eastAsia="Calibri"/>
        </w:rPr>
        <w:t>ection.</w:t>
      </w:r>
    </w:p>
    <w:p w14:paraId="29985CE3" w14:textId="77777777" w:rsidR="00116BFD" w:rsidRDefault="00116BFD" w:rsidP="00FA3A70">
      <w:pPr>
        <w:widowControl w:val="0"/>
        <w:autoSpaceDE w:val="0"/>
        <w:autoSpaceDN w:val="0"/>
        <w:adjustRightInd w:val="0"/>
      </w:pPr>
    </w:p>
    <w:p w14:paraId="7E93F7F9" w14:textId="21B1518F" w:rsidR="00292016" w:rsidRPr="00A76D40" w:rsidRDefault="00292016" w:rsidP="00292016">
      <w:pPr>
        <w:widowControl w:val="0"/>
        <w:autoSpaceDE w:val="0"/>
        <w:autoSpaceDN w:val="0"/>
        <w:adjustRightInd w:val="0"/>
        <w:ind w:left="1440" w:hanging="720"/>
      </w:pPr>
      <w:r w:rsidRPr="00A76D40">
        <w:t>a)</w:t>
      </w:r>
      <w:r w:rsidRPr="00A76D40">
        <w:tab/>
      </w:r>
      <w:r w:rsidR="00136BC4" w:rsidRPr="00A76D40">
        <w:t>Sampling</w:t>
      </w:r>
      <w:r w:rsidRPr="00A76D40">
        <w:t xml:space="preserve"> </w:t>
      </w:r>
      <w:r w:rsidR="00116BFD">
        <w:rPr>
          <w:rFonts w:eastAsia="Calibri"/>
        </w:rPr>
        <w:t>site location</w:t>
      </w:r>
      <w:r w:rsidRPr="00A76D40">
        <w:t xml:space="preserve"> </w:t>
      </w:r>
    </w:p>
    <w:p w14:paraId="0D9D139B" w14:textId="77777777" w:rsidR="004867B1" w:rsidRPr="00A76D40" w:rsidRDefault="004867B1" w:rsidP="00BC6717">
      <w:pPr>
        <w:widowControl w:val="0"/>
        <w:autoSpaceDE w:val="0"/>
        <w:autoSpaceDN w:val="0"/>
        <w:adjustRightInd w:val="0"/>
      </w:pPr>
    </w:p>
    <w:p w14:paraId="5E05D66E" w14:textId="04E81045" w:rsidR="00292016" w:rsidRPr="00A76D40" w:rsidRDefault="00292016" w:rsidP="00292016">
      <w:pPr>
        <w:widowControl w:val="0"/>
        <w:autoSpaceDE w:val="0"/>
        <w:autoSpaceDN w:val="0"/>
        <w:adjustRightInd w:val="0"/>
        <w:ind w:left="2160" w:hanging="720"/>
      </w:pPr>
      <w:r w:rsidRPr="00A76D40">
        <w:t>1)</w:t>
      </w:r>
      <w:r w:rsidRPr="00A76D40">
        <w:tab/>
      </w:r>
      <w:r w:rsidR="00116BFD" w:rsidRPr="00E97790">
        <w:rPr>
          <w:rFonts w:eastAsia="Calibri"/>
        </w:rPr>
        <w:t xml:space="preserve">By the start of the first tap monitoring period in which sampling for lead and copper is required under </w:t>
      </w:r>
      <w:r w:rsidR="00116BFD" w:rsidRPr="003F7E74">
        <w:rPr>
          <w:rFonts w:eastAsia="Calibri"/>
        </w:rPr>
        <w:t>subsections (c)</w:t>
      </w:r>
      <w:r w:rsidR="00116BFD" w:rsidRPr="00E97790">
        <w:rPr>
          <w:rFonts w:eastAsia="Calibri"/>
        </w:rPr>
        <w:t xml:space="preserve"> and </w:t>
      </w:r>
      <w:r w:rsidR="00116BFD" w:rsidRPr="003F7E74">
        <w:rPr>
          <w:rFonts w:eastAsia="Calibri"/>
        </w:rPr>
        <w:t>(d)</w:t>
      </w:r>
      <w:r w:rsidR="00116BFD" w:rsidRPr="00E97790">
        <w:rPr>
          <w:rFonts w:eastAsia="Calibri"/>
        </w:rPr>
        <w:t>, each</w:t>
      </w:r>
      <w:r w:rsidR="00116BFD">
        <w:rPr>
          <w:rFonts w:eastAsia="Calibri"/>
        </w:rPr>
        <w:t xml:space="preserve"> supplier</w:t>
      </w:r>
      <w:r w:rsidR="00116BFD" w:rsidRPr="00E97790">
        <w:rPr>
          <w:rFonts w:eastAsia="Calibri"/>
        </w:rPr>
        <w:t xml:space="preserve"> must identify potential tap sampling sites and submit a site sample plan to the </w:t>
      </w:r>
      <w:r w:rsidR="00116BFD">
        <w:rPr>
          <w:rFonts w:eastAsia="Calibri"/>
        </w:rPr>
        <w:t>Agency</w:t>
      </w:r>
      <w:r w:rsidR="00116BFD" w:rsidRPr="00E97790">
        <w:rPr>
          <w:rFonts w:eastAsia="Calibri"/>
        </w:rPr>
        <w:t xml:space="preserve"> as required in </w:t>
      </w:r>
      <w:r w:rsidR="00116BFD">
        <w:rPr>
          <w:rFonts w:eastAsia="Calibri"/>
        </w:rPr>
        <w:t>Section 611.360(a)(1)(A)</w:t>
      </w:r>
      <w:r w:rsidR="00116BFD" w:rsidRPr="00E97790">
        <w:rPr>
          <w:rFonts w:eastAsia="Calibri"/>
        </w:rPr>
        <w:t xml:space="preserve">. </w:t>
      </w:r>
      <w:r w:rsidR="00116BFD">
        <w:rPr>
          <w:rFonts w:eastAsia="Calibri"/>
        </w:rPr>
        <w:t xml:space="preserve"> The Agency</w:t>
      </w:r>
      <w:r w:rsidR="00116BFD" w:rsidRPr="00E97790">
        <w:rPr>
          <w:rFonts w:eastAsia="Calibri"/>
        </w:rPr>
        <w:t xml:space="preserve"> may require modifications to submitted site sample plans. </w:t>
      </w:r>
      <w:r w:rsidR="00116BFD">
        <w:rPr>
          <w:rFonts w:eastAsia="Calibri"/>
        </w:rPr>
        <w:t xml:space="preserve"> </w:t>
      </w:r>
      <w:r w:rsidR="00116BFD" w:rsidRPr="00E97790">
        <w:rPr>
          <w:rFonts w:eastAsia="Calibri"/>
        </w:rPr>
        <w:t xml:space="preserve">Each </w:t>
      </w:r>
      <w:r w:rsidR="00116BFD">
        <w:rPr>
          <w:rFonts w:eastAsia="Calibri"/>
        </w:rPr>
        <w:t>supplier</w:t>
      </w:r>
      <w:r w:rsidR="00116BFD" w:rsidRPr="00E97790">
        <w:rPr>
          <w:rFonts w:eastAsia="Calibri"/>
        </w:rPr>
        <w:t xml:space="preserve"> must identify a pool of tap sampling sites that will allow the </w:t>
      </w:r>
      <w:r w:rsidR="00116BFD">
        <w:rPr>
          <w:rFonts w:eastAsia="Calibri"/>
        </w:rPr>
        <w:t>supplier</w:t>
      </w:r>
      <w:r w:rsidR="00116BFD" w:rsidRPr="00E97790">
        <w:rPr>
          <w:rFonts w:eastAsia="Calibri"/>
        </w:rPr>
        <w:t xml:space="preserve"> to collect the number of lead and copper tap samples required in </w:t>
      </w:r>
      <w:r w:rsidR="00116BFD" w:rsidRPr="003F7E74">
        <w:rPr>
          <w:rFonts w:eastAsia="Calibri"/>
        </w:rPr>
        <w:t>subsections (c)(1)</w:t>
      </w:r>
      <w:r w:rsidR="00116BFD" w:rsidRPr="00E97790">
        <w:rPr>
          <w:rFonts w:eastAsia="Calibri"/>
        </w:rPr>
        <w:t xml:space="preserve"> and </w:t>
      </w:r>
      <w:r w:rsidR="00116BFD" w:rsidRPr="003F7E74">
        <w:rPr>
          <w:rFonts w:eastAsia="Calibri"/>
        </w:rPr>
        <w:t>(d)(1)</w:t>
      </w:r>
      <w:r w:rsidR="00116BFD" w:rsidRPr="00E97790">
        <w:rPr>
          <w:rFonts w:eastAsia="Calibri"/>
        </w:rPr>
        <w:t>.</w:t>
      </w:r>
      <w:r w:rsidRPr="00A76D40">
        <w:t xml:space="preserve"> </w:t>
      </w:r>
    </w:p>
    <w:p w14:paraId="210031D9" w14:textId="77777777" w:rsidR="004867B1" w:rsidRPr="00A76D40" w:rsidRDefault="004867B1" w:rsidP="00BC6717">
      <w:pPr>
        <w:widowControl w:val="0"/>
        <w:autoSpaceDE w:val="0"/>
        <w:autoSpaceDN w:val="0"/>
        <w:adjustRightInd w:val="0"/>
      </w:pPr>
    </w:p>
    <w:p w14:paraId="1F851D4A" w14:textId="17DD71BE" w:rsidR="00292016" w:rsidRPr="00A76D40" w:rsidRDefault="00292016" w:rsidP="00292016">
      <w:pPr>
        <w:widowControl w:val="0"/>
        <w:autoSpaceDE w:val="0"/>
        <w:autoSpaceDN w:val="0"/>
        <w:adjustRightInd w:val="0"/>
        <w:ind w:left="2880" w:hanging="720"/>
      </w:pPr>
      <w:r w:rsidRPr="00A76D40">
        <w:t>A)</w:t>
      </w:r>
      <w:r w:rsidRPr="00A76D40">
        <w:tab/>
      </w:r>
      <w:r w:rsidR="00116BFD" w:rsidRPr="004F47FA">
        <w:rPr>
          <w:rFonts w:eastAsia="Calibri"/>
        </w:rPr>
        <w:t xml:space="preserve">To select sampling sites, a </w:t>
      </w:r>
      <w:r w:rsidR="00116BFD">
        <w:rPr>
          <w:rFonts w:eastAsia="Calibri"/>
        </w:rPr>
        <w:t>supplier</w:t>
      </w:r>
      <w:r w:rsidR="00116BFD" w:rsidRPr="004F47FA">
        <w:rPr>
          <w:rFonts w:eastAsia="Calibri"/>
        </w:rPr>
        <w:t xml:space="preserve"> must use information regarding the material of service lines and connectors, including lead, copper, and galvanized iron or steel, required to be collected under </w:t>
      </w:r>
      <w:r w:rsidR="00116BFD">
        <w:rPr>
          <w:rFonts w:eastAsia="Calibri"/>
        </w:rPr>
        <w:t>Section 611.354.</w:t>
      </w:r>
      <w:r w:rsidRPr="00A76D40">
        <w:t xml:space="preserve"> </w:t>
      </w:r>
    </w:p>
    <w:p w14:paraId="50C14FFC" w14:textId="77777777" w:rsidR="004867B1" w:rsidRPr="00A76D40" w:rsidRDefault="004867B1" w:rsidP="00BC6717">
      <w:pPr>
        <w:widowControl w:val="0"/>
        <w:autoSpaceDE w:val="0"/>
        <w:autoSpaceDN w:val="0"/>
        <w:adjustRightInd w:val="0"/>
      </w:pPr>
    </w:p>
    <w:p w14:paraId="232667EA" w14:textId="662F554C" w:rsidR="00292016" w:rsidRPr="00A76D40" w:rsidRDefault="00292016" w:rsidP="00292016">
      <w:pPr>
        <w:widowControl w:val="0"/>
        <w:autoSpaceDE w:val="0"/>
        <w:autoSpaceDN w:val="0"/>
        <w:adjustRightInd w:val="0"/>
        <w:ind w:left="2880" w:hanging="720"/>
      </w:pPr>
      <w:r w:rsidRPr="00A76D40">
        <w:t>B)</w:t>
      </w:r>
      <w:r w:rsidRPr="00A76D40">
        <w:tab/>
      </w:r>
      <w:r w:rsidR="00116BFD">
        <w:rPr>
          <w:rFonts w:eastAsia="Calibri"/>
        </w:rPr>
        <w:t>Supplier</w:t>
      </w:r>
      <w:r w:rsidR="00116BFD" w:rsidRPr="00DF64E1">
        <w:rPr>
          <w:rFonts w:eastAsia="Calibri"/>
        </w:rPr>
        <w:t xml:space="preserve">s must identify locations in the site sample plan by selecting from sites in the highest tier, unless the site has been found to be unavailable, in </w:t>
      </w:r>
      <w:r w:rsidR="00116BFD">
        <w:rPr>
          <w:rFonts w:eastAsia="Calibri"/>
        </w:rPr>
        <w:t>compliance</w:t>
      </w:r>
      <w:r w:rsidR="00116BFD" w:rsidRPr="00DF64E1">
        <w:rPr>
          <w:rFonts w:eastAsia="Calibri"/>
        </w:rPr>
        <w:t xml:space="preserve"> with </w:t>
      </w:r>
      <w:r w:rsidR="00116BFD" w:rsidRPr="003F7E74">
        <w:rPr>
          <w:rFonts w:eastAsia="Calibri"/>
        </w:rPr>
        <w:t>subsection (a)(4)</w:t>
      </w:r>
      <w:r w:rsidR="00116BFD" w:rsidRPr="00DF64E1">
        <w:rPr>
          <w:rFonts w:eastAsia="Calibri"/>
        </w:rPr>
        <w:t>.</w:t>
      </w:r>
      <w:r w:rsidRPr="00A76D40">
        <w:t xml:space="preserve"> </w:t>
      </w:r>
    </w:p>
    <w:p w14:paraId="136D4F08" w14:textId="77777777" w:rsidR="004867B1" w:rsidRPr="00A76D40" w:rsidRDefault="004867B1" w:rsidP="00BC6717">
      <w:pPr>
        <w:widowControl w:val="0"/>
        <w:autoSpaceDE w:val="0"/>
        <w:autoSpaceDN w:val="0"/>
        <w:adjustRightInd w:val="0"/>
      </w:pPr>
    </w:p>
    <w:p w14:paraId="637DA345" w14:textId="76818428" w:rsidR="00292016" w:rsidRPr="00A76D40" w:rsidRDefault="00292016" w:rsidP="00292016">
      <w:pPr>
        <w:widowControl w:val="0"/>
        <w:autoSpaceDE w:val="0"/>
        <w:autoSpaceDN w:val="0"/>
        <w:adjustRightInd w:val="0"/>
        <w:ind w:left="2880" w:hanging="720"/>
      </w:pPr>
      <w:r w:rsidRPr="00A76D40">
        <w:t>C)</w:t>
      </w:r>
      <w:r w:rsidRPr="00A76D40">
        <w:tab/>
      </w:r>
      <w:r w:rsidR="00116BFD" w:rsidRPr="00491E7B">
        <w:rPr>
          <w:rFonts w:eastAsia="Calibri"/>
        </w:rPr>
        <w:t xml:space="preserve">Sampling sites cannot include sites with installed point-of-entry (POE) treatment devices or taps with point-of-use devices designed to remove inorganic contaminants, except in </w:t>
      </w:r>
      <w:r w:rsidR="00116BFD">
        <w:rPr>
          <w:rFonts w:eastAsia="Calibri"/>
        </w:rPr>
        <w:t>supplier</w:t>
      </w:r>
      <w:r w:rsidR="003F7E74">
        <w:rPr>
          <w:rFonts w:eastAsia="Calibri"/>
        </w:rPr>
        <w:t>'</w:t>
      </w:r>
      <w:r w:rsidR="00116BFD">
        <w:rPr>
          <w:rFonts w:eastAsia="Calibri"/>
        </w:rPr>
        <w:t xml:space="preserve">s </w:t>
      </w:r>
      <w:r w:rsidR="00116BFD" w:rsidRPr="00491E7B">
        <w:rPr>
          <w:rFonts w:eastAsia="Calibri"/>
        </w:rPr>
        <w:t xml:space="preserve">water systems using these devices at all service connections for primary drinking water taps to meet other primary and secondary drinking water standards under </w:t>
      </w:r>
      <w:r w:rsidR="00116BFD">
        <w:rPr>
          <w:rFonts w:eastAsia="Calibri"/>
        </w:rPr>
        <w:t>Section 611.363(c)(1)</w:t>
      </w:r>
      <w:r w:rsidR="00116BFD" w:rsidRPr="00491E7B">
        <w:rPr>
          <w:rFonts w:eastAsia="Calibri"/>
        </w:rPr>
        <w:t>.</w:t>
      </w:r>
      <w:r w:rsidRPr="00A76D40">
        <w:t xml:space="preserve"> </w:t>
      </w:r>
    </w:p>
    <w:p w14:paraId="1E952548" w14:textId="11889E64" w:rsidR="004867B1" w:rsidRPr="00A76D40" w:rsidRDefault="004867B1" w:rsidP="00BC6717">
      <w:pPr>
        <w:widowControl w:val="0"/>
        <w:autoSpaceDE w:val="0"/>
        <w:autoSpaceDN w:val="0"/>
        <w:adjustRightInd w:val="0"/>
      </w:pPr>
    </w:p>
    <w:p w14:paraId="5AC40269" w14:textId="7D37C97E" w:rsidR="00292016" w:rsidRPr="00A76D40" w:rsidRDefault="00292016" w:rsidP="00292016">
      <w:pPr>
        <w:widowControl w:val="0"/>
        <w:autoSpaceDE w:val="0"/>
        <w:autoSpaceDN w:val="0"/>
        <w:adjustRightInd w:val="0"/>
        <w:ind w:left="2160" w:hanging="720"/>
      </w:pPr>
      <w:r w:rsidRPr="00A76D40">
        <w:t>2)</w:t>
      </w:r>
      <w:r w:rsidRPr="00A76D40">
        <w:tab/>
      </w:r>
      <w:r w:rsidR="00116BFD" w:rsidRPr="00574983">
        <w:rPr>
          <w:rFonts w:eastAsia="Calibri"/>
        </w:rPr>
        <w:t xml:space="preserve">A </w:t>
      </w:r>
      <w:r w:rsidR="00116BFD">
        <w:rPr>
          <w:rFonts w:eastAsia="Calibri"/>
        </w:rPr>
        <w:t>supplier</w:t>
      </w:r>
      <w:r w:rsidR="00116BFD" w:rsidRPr="00574983">
        <w:rPr>
          <w:rFonts w:eastAsia="Calibri"/>
        </w:rPr>
        <w:t xml:space="preserve"> </w:t>
      </w:r>
      <w:r w:rsidR="00116BFD">
        <w:rPr>
          <w:rFonts w:eastAsia="Calibri"/>
        </w:rPr>
        <w:t>that has</w:t>
      </w:r>
      <w:r w:rsidR="00116BFD" w:rsidRPr="00574983">
        <w:rPr>
          <w:rFonts w:eastAsia="Calibri"/>
        </w:rPr>
        <w:t xml:space="preserve"> fewer than five sites with drinking water taps that can be used for human consumption meeting the sample site criteria of this </w:t>
      </w:r>
      <w:r w:rsidR="00116BFD" w:rsidRPr="003F7E74">
        <w:rPr>
          <w:rFonts w:eastAsia="Calibri"/>
        </w:rPr>
        <w:t>subsection (a)</w:t>
      </w:r>
      <w:r w:rsidR="00116BFD" w:rsidRPr="00574983">
        <w:rPr>
          <w:rFonts w:eastAsia="Calibri"/>
        </w:rPr>
        <w:t xml:space="preserve"> to reach the required number of sample sites listed in </w:t>
      </w:r>
      <w:r w:rsidR="00116BFD" w:rsidRPr="003F7E74">
        <w:rPr>
          <w:rFonts w:eastAsia="Calibri"/>
        </w:rPr>
        <w:t>subsections (c)(1)</w:t>
      </w:r>
      <w:r w:rsidR="00116BFD" w:rsidRPr="00574983">
        <w:rPr>
          <w:rFonts w:eastAsia="Calibri"/>
        </w:rPr>
        <w:t xml:space="preserve"> and </w:t>
      </w:r>
      <w:r w:rsidR="00116BFD" w:rsidRPr="003F7E74">
        <w:rPr>
          <w:rFonts w:eastAsia="Calibri"/>
        </w:rPr>
        <w:t>(d)(1)</w:t>
      </w:r>
      <w:r w:rsidR="00116BFD" w:rsidRPr="00574983">
        <w:rPr>
          <w:rFonts w:eastAsia="Calibri"/>
        </w:rPr>
        <w:t xml:space="preserve">, must collect at least one sample from each tap and collect additional samples from those taps on different days during the tap sampling period to meet the required number of sites. </w:t>
      </w:r>
      <w:r w:rsidR="00116BFD">
        <w:rPr>
          <w:rFonts w:eastAsia="Calibri"/>
        </w:rPr>
        <w:t xml:space="preserve"> </w:t>
      </w:r>
      <w:r w:rsidR="00116BFD" w:rsidRPr="00574983">
        <w:rPr>
          <w:rFonts w:eastAsia="Calibri"/>
        </w:rPr>
        <w:t xml:space="preserve">Alternatively, the </w:t>
      </w:r>
      <w:r w:rsidR="00116BFD">
        <w:rPr>
          <w:rFonts w:eastAsia="Calibri"/>
        </w:rPr>
        <w:t>Agency</w:t>
      </w:r>
      <w:r w:rsidR="00116BFD" w:rsidRPr="00574983">
        <w:rPr>
          <w:rFonts w:eastAsia="Calibri"/>
        </w:rPr>
        <w:t xml:space="preserve"> may allow </w:t>
      </w:r>
      <w:r w:rsidR="00116BFD">
        <w:rPr>
          <w:rFonts w:eastAsia="Calibri"/>
        </w:rPr>
        <w:t>these supplier</w:t>
      </w:r>
      <w:r w:rsidR="00116BFD" w:rsidRPr="00574983">
        <w:rPr>
          <w:rFonts w:eastAsia="Calibri"/>
        </w:rPr>
        <w:t xml:space="preserve">s to collect a number of samples fewer than the number of sites specified in </w:t>
      </w:r>
      <w:r w:rsidR="00116BFD">
        <w:rPr>
          <w:rFonts w:eastAsia="Calibri"/>
        </w:rPr>
        <w:t>subsection</w:t>
      </w:r>
      <w:r w:rsidR="00116BFD" w:rsidRPr="00574983">
        <w:rPr>
          <w:rFonts w:eastAsia="Calibri"/>
        </w:rPr>
        <w:t xml:space="preserve">s (c)(1) and (d)(1), provided that 100 percent of all taps that can be used for human consumption are sampled. </w:t>
      </w:r>
      <w:r w:rsidR="00116BFD">
        <w:rPr>
          <w:rFonts w:eastAsia="Calibri"/>
        </w:rPr>
        <w:t xml:space="preserve"> </w:t>
      </w:r>
      <w:r w:rsidR="00116BFD" w:rsidRPr="00574983">
        <w:rPr>
          <w:rFonts w:eastAsia="Calibri"/>
        </w:rPr>
        <w:t xml:space="preserve">The </w:t>
      </w:r>
      <w:r w:rsidR="00116BFD">
        <w:rPr>
          <w:rFonts w:eastAsia="Calibri"/>
        </w:rPr>
        <w:t>Agency</w:t>
      </w:r>
      <w:r w:rsidR="00116BFD" w:rsidRPr="00574983">
        <w:rPr>
          <w:rFonts w:eastAsia="Calibri"/>
        </w:rPr>
        <w:t xml:space="preserve"> must approve this reduction of the minimum number of samples in writing based on a request from the </w:t>
      </w:r>
      <w:r w:rsidR="00116BFD">
        <w:rPr>
          <w:rFonts w:eastAsia="Calibri"/>
        </w:rPr>
        <w:t>supplier</w:t>
      </w:r>
      <w:r w:rsidR="00116BFD" w:rsidRPr="00574983">
        <w:rPr>
          <w:rFonts w:eastAsia="Calibri"/>
        </w:rPr>
        <w:t xml:space="preserve"> or onsite verification by the </w:t>
      </w:r>
      <w:r w:rsidR="00116BFD">
        <w:rPr>
          <w:rFonts w:eastAsia="Calibri"/>
        </w:rPr>
        <w:t>Agency</w:t>
      </w:r>
      <w:r w:rsidR="00116BFD" w:rsidRPr="00574983">
        <w:rPr>
          <w:rFonts w:eastAsia="Calibri"/>
        </w:rPr>
        <w:t>.</w:t>
      </w:r>
    </w:p>
    <w:p w14:paraId="15AA8CA5" w14:textId="30310A16" w:rsidR="004867B1" w:rsidRPr="00A76D40" w:rsidRDefault="004867B1" w:rsidP="00BC6717">
      <w:pPr>
        <w:widowControl w:val="0"/>
        <w:autoSpaceDE w:val="0"/>
        <w:autoSpaceDN w:val="0"/>
        <w:adjustRightInd w:val="0"/>
      </w:pPr>
    </w:p>
    <w:p w14:paraId="4AE250E9" w14:textId="3E4C3A5E" w:rsidR="00292016" w:rsidRPr="00A76D40" w:rsidRDefault="00292016" w:rsidP="00292016">
      <w:pPr>
        <w:widowControl w:val="0"/>
        <w:autoSpaceDE w:val="0"/>
        <w:autoSpaceDN w:val="0"/>
        <w:adjustRightInd w:val="0"/>
        <w:ind w:left="2160" w:hanging="720"/>
      </w:pPr>
      <w:r w:rsidRPr="00A76D40">
        <w:lastRenderedPageBreak/>
        <w:t>3)</w:t>
      </w:r>
      <w:r w:rsidRPr="00A76D40">
        <w:tab/>
      </w:r>
      <w:r w:rsidR="00116BFD" w:rsidRPr="005C4F18">
        <w:rPr>
          <w:rFonts w:eastAsia="Calibri"/>
        </w:rPr>
        <w:t xml:space="preserve">A </w:t>
      </w:r>
      <w:r w:rsidR="00116BFD">
        <w:rPr>
          <w:rFonts w:eastAsia="Calibri"/>
        </w:rPr>
        <w:t>supplier</w:t>
      </w:r>
      <w:r w:rsidR="00116BFD" w:rsidRPr="005C4F18">
        <w:rPr>
          <w:rFonts w:eastAsia="Calibri"/>
        </w:rPr>
        <w:t xml:space="preserve"> serving sites with premise plumbing made of lead and/or that are served by a lead service line must collect all samples for monitoring under this section from sites with premise plumbing made of lead and/or served by a lead service line. </w:t>
      </w:r>
      <w:r w:rsidR="00116BFD">
        <w:rPr>
          <w:rFonts w:eastAsia="Calibri"/>
        </w:rPr>
        <w:t xml:space="preserve"> </w:t>
      </w:r>
      <w:r w:rsidR="00116BFD" w:rsidRPr="005C4F18">
        <w:rPr>
          <w:rFonts w:eastAsia="Calibri"/>
        </w:rPr>
        <w:t xml:space="preserve">A </w:t>
      </w:r>
      <w:r w:rsidR="00116BFD">
        <w:rPr>
          <w:rFonts w:eastAsia="Calibri"/>
        </w:rPr>
        <w:t>supplier</w:t>
      </w:r>
      <w:r w:rsidR="00116BFD" w:rsidRPr="005C4F18">
        <w:rPr>
          <w:rFonts w:eastAsia="Calibri"/>
        </w:rPr>
        <w:t xml:space="preserve"> that cannot identify enough sampling sites with premise plumbing made of lead and/or served by lead service lines to meet the minimum number of sites required in </w:t>
      </w:r>
      <w:r w:rsidR="00116BFD" w:rsidRPr="003F7E74">
        <w:rPr>
          <w:rFonts w:eastAsia="Calibri"/>
        </w:rPr>
        <w:t>subsections (c)(1)</w:t>
      </w:r>
      <w:r w:rsidR="00116BFD" w:rsidRPr="005C4F18">
        <w:rPr>
          <w:rFonts w:eastAsia="Calibri"/>
        </w:rPr>
        <w:t xml:space="preserve"> and </w:t>
      </w:r>
      <w:r w:rsidR="00116BFD" w:rsidRPr="003F7E74">
        <w:rPr>
          <w:rFonts w:eastAsia="Calibri"/>
        </w:rPr>
        <w:t>(d)(1)</w:t>
      </w:r>
      <w:r w:rsidR="00116BFD" w:rsidRPr="005C4F18">
        <w:rPr>
          <w:rFonts w:eastAsia="Calibri"/>
        </w:rPr>
        <w:t xml:space="preserve"> must still collect samples from every available site, in </w:t>
      </w:r>
      <w:r w:rsidR="00116BFD">
        <w:rPr>
          <w:rFonts w:eastAsia="Calibri"/>
        </w:rPr>
        <w:t>compliance</w:t>
      </w:r>
      <w:r w:rsidR="00116BFD" w:rsidRPr="005C4F18">
        <w:rPr>
          <w:rFonts w:eastAsia="Calibri"/>
        </w:rPr>
        <w:t xml:space="preserve"> with </w:t>
      </w:r>
      <w:r w:rsidR="00116BFD" w:rsidRPr="003F7E74">
        <w:rPr>
          <w:rFonts w:eastAsia="Calibri"/>
        </w:rPr>
        <w:t>subsection (a)(4)</w:t>
      </w:r>
      <w:r w:rsidR="00116BFD" w:rsidRPr="005C4F18">
        <w:rPr>
          <w:rFonts w:eastAsia="Calibri"/>
        </w:rPr>
        <w:t xml:space="preserve">, containing premise plumbing made of lead and/or served by a lead service line and collect the remaining samples in </w:t>
      </w:r>
      <w:r w:rsidR="00116BFD">
        <w:rPr>
          <w:rFonts w:eastAsia="Calibri"/>
        </w:rPr>
        <w:t>compliance</w:t>
      </w:r>
      <w:r w:rsidR="00116BFD" w:rsidRPr="005C4F18">
        <w:rPr>
          <w:rFonts w:eastAsia="Calibri"/>
        </w:rPr>
        <w:t xml:space="preserve"> with the tiering requirements under </w:t>
      </w:r>
      <w:r w:rsidR="00116BFD">
        <w:rPr>
          <w:rFonts w:eastAsia="Calibri"/>
        </w:rPr>
        <w:t>subsection</w:t>
      </w:r>
      <w:r w:rsidR="00116BFD" w:rsidRPr="005C4F18">
        <w:rPr>
          <w:rFonts w:eastAsia="Calibri"/>
        </w:rPr>
        <w:t xml:space="preserve"> (a)(4).</w:t>
      </w:r>
    </w:p>
    <w:p w14:paraId="19472D6D" w14:textId="459C91EB" w:rsidR="004867B1" w:rsidRPr="00A76D40" w:rsidRDefault="004867B1" w:rsidP="00BC6717">
      <w:pPr>
        <w:widowControl w:val="0"/>
        <w:autoSpaceDE w:val="0"/>
        <w:autoSpaceDN w:val="0"/>
        <w:adjustRightInd w:val="0"/>
      </w:pPr>
    </w:p>
    <w:p w14:paraId="5AA6739B" w14:textId="36C16306" w:rsidR="00292016" w:rsidRPr="00A76D40" w:rsidRDefault="00292016" w:rsidP="00292016">
      <w:pPr>
        <w:widowControl w:val="0"/>
        <w:autoSpaceDE w:val="0"/>
        <w:autoSpaceDN w:val="0"/>
        <w:adjustRightInd w:val="0"/>
        <w:ind w:left="2160" w:hanging="720"/>
      </w:pPr>
      <w:r w:rsidRPr="00A76D40">
        <w:t>4)</w:t>
      </w:r>
      <w:r w:rsidRPr="00A76D40">
        <w:tab/>
      </w:r>
      <w:r w:rsidR="00116BFD" w:rsidRPr="000C4FAC">
        <w:rPr>
          <w:rFonts w:eastAsia="Calibri"/>
        </w:rPr>
        <w:t xml:space="preserve">Sampling sites must be selected from the highest tier available (Tier 1 is the highest tier and Tier 5 is the lowest tier). </w:t>
      </w:r>
      <w:r w:rsidR="00116BFD">
        <w:rPr>
          <w:rFonts w:eastAsia="Calibri"/>
        </w:rPr>
        <w:t xml:space="preserve"> </w:t>
      </w:r>
      <w:r w:rsidR="00116BFD" w:rsidRPr="000C4FAC">
        <w:rPr>
          <w:rFonts w:eastAsia="Calibri"/>
        </w:rPr>
        <w:t>Sites are available unless a customer refuses to participate in sampling, or a s</w:t>
      </w:r>
      <w:r w:rsidR="00116BFD">
        <w:rPr>
          <w:rFonts w:eastAsia="Calibri"/>
        </w:rPr>
        <w:t>upplier</w:t>
      </w:r>
      <w:r w:rsidR="00116BFD" w:rsidRPr="000C4FAC">
        <w:rPr>
          <w:rFonts w:eastAsia="Calibri"/>
        </w:rPr>
        <w:t xml:space="preserve"> has made at least two outreach attempts at a site and has not received a response. </w:t>
      </w:r>
      <w:r w:rsidR="00116BFD">
        <w:rPr>
          <w:rFonts w:eastAsia="Calibri"/>
        </w:rPr>
        <w:t xml:space="preserve"> </w:t>
      </w:r>
      <w:r w:rsidR="00116BFD" w:rsidRPr="000C4FAC">
        <w:rPr>
          <w:rFonts w:eastAsia="Calibri"/>
        </w:rPr>
        <w:t xml:space="preserve">The number of customer refusals and non-responses for compliance sampling during each tap sampling period must be submitted to the </w:t>
      </w:r>
      <w:r w:rsidR="00116BFD">
        <w:rPr>
          <w:rFonts w:eastAsia="Calibri"/>
        </w:rPr>
        <w:t>Agency</w:t>
      </w:r>
      <w:r w:rsidR="00116BFD" w:rsidRPr="000C4FAC">
        <w:rPr>
          <w:rFonts w:eastAsia="Calibri"/>
        </w:rPr>
        <w:t xml:space="preserve"> in </w:t>
      </w:r>
      <w:r w:rsidR="00116BFD">
        <w:rPr>
          <w:rFonts w:eastAsia="Calibri"/>
        </w:rPr>
        <w:t>compliance</w:t>
      </w:r>
      <w:r w:rsidR="00116BFD" w:rsidRPr="000C4FAC">
        <w:rPr>
          <w:rFonts w:eastAsia="Calibri"/>
        </w:rPr>
        <w:t xml:space="preserve"> with the requirements at</w:t>
      </w:r>
      <w:r w:rsidR="00116BFD">
        <w:rPr>
          <w:rFonts w:eastAsia="Calibri"/>
        </w:rPr>
        <w:t xml:space="preserve"> 611.360(a)(2)(H)</w:t>
      </w:r>
      <w:r w:rsidR="00116BFD" w:rsidRPr="000C4FAC">
        <w:rPr>
          <w:rFonts w:eastAsia="Calibri"/>
        </w:rPr>
        <w:t xml:space="preserve">. </w:t>
      </w:r>
      <w:r w:rsidR="00116BFD">
        <w:rPr>
          <w:rFonts w:eastAsia="Calibri"/>
        </w:rPr>
        <w:t xml:space="preserve"> </w:t>
      </w:r>
      <w:r w:rsidR="00116BFD" w:rsidRPr="000C4FAC">
        <w:rPr>
          <w:rFonts w:eastAsia="Calibri"/>
        </w:rPr>
        <w:t>S</w:t>
      </w:r>
      <w:r w:rsidR="00116BFD">
        <w:rPr>
          <w:rFonts w:eastAsia="Calibri"/>
        </w:rPr>
        <w:t>upplier</w:t>
      </w:r>
      <w:r w:rsidR="00116BFD" w:rsidRPr="000C4FAC">
        <w:rPr>
          <w:rFonts w:eastAsia="Calibri"/>
        </w:rPr>
        <w:t xml:space="preserve">s may continue conducting outreach at sites considered unavailable and may subsequently add such sites to the site sample plan for any reason, such as receiving a service initiation request from a new property owner or occupant or receiving a new consumer request for sampling. </w:t>
      </w:r>
      <w:r w:rsidR="00116BFD">
        <w:rPr>
          <w:rFonts w:eastAsia="Calibri"/>
        </w:rPr>
        <w:t xml:space="preserve"> </w:t>
      </w:r>
      <w:r w:rsidR="00116BFD" w:rsidRPr="000C4FAC">
        <w:rPr>
          <w:rFonts w:eastAsia="Calibri"/>
        </w:rPr>
        <w:t>A s</w:t>
      </w:r>
      <w:r w:rsidR="00116BFD">
        <w:rPr>
          <w:rFonts w:eastAsia="Calibri"/>
        </w:rPr>
        <w:t>upplier</w:t>
      </w:r>
      <w:r w:rsidR="00116BFD" w:rsidRPr="000C4FAC">
        <w:rPr>
          <w:rFonts w:eastAsia="Calibri"/>
        </w:rPr>
        <w:t xml:space="preserve"> without a large enough number of sites from a higher tier to meet the number of sites required in </w:t>
      </w:r>
      <w:r w:rsidR="00116BFD" w:rsidRPr="003F7E74">
        <w:rPr>
          <w:rFonts w:eastAsia="Calibri"/>
        </w:rPr>
        <w:t>subsections (c)(1)</w:t>
      </w:r>
      <w:r w:rsidR="00116BFD" w:rsidRPr="000C4FAC">
        <w:rPr>
          <w:rFonts w:eastAsia="Calibri"/>
        </w:rPr>
        <w:t xml:space="preserve"> and </w:t>
      </w:r>
      <w:r w:rsidR="00116BFD" w:rsidRPr="003F7E74">
        <w:rPr>
          <w:rFonts w:eastAsia="Calibri"/>
        </w:rPr>
        <w:t>(d)(1)</w:t>
      </w:r>
      <w:r w:rsidR="00116BFD" w:rsidRPr="000C4FAC">
        <w:rPr>
          <w:rFonts w:eastAsia="Calibri"/>
        </w:rPr>
        <w:t xml:space="preserve"> may sample sites from the next highest tier. For</w:t>
      </w:r>
      <w:r w:rsidR="00116BFD">
        <w:rPr>
          <w:rFonts w:eastAsia="Calibri"/>
        </w:rPr>
        <w:t xml:space="preserve"> supplier</w:t>
      </w:r>
      <w:r w:rsidR="00116BFD" w:rsidRPr="000C4FAC">
        <w:rPr>
          <w:rFonts w:eastAsia="Calibri"/>
        </w:rPr>
        <w:t>s where Tier 2 sites comprise at least 20 percent of the residential structures served by the</w:t>
      </w:r>
      <w:r w:rsidR="00116BFD">
        <w:rPr>
          <w:rFonts w:eastAsia="Calibri"/>
        </w:rPr>
        <w:t xml:space="preserve"> CWS supplier</w:t>
      </w:r>
      <w:r w:rsidR="00116BFD" w:rsidRPr="000C4FAC">
        <w:rPr>
          <w:rFonts w:eastAsia="Calibri"/>
        </w:rPr>
        <w:t>, Tier 2 sites may be sampled even when Tier 1 sites are available</w:t>
      </w:r>
      <w:r w:rsidR="00116BFD">
        <w:rPr>
          <w:rFonts w:eastAsia="Calibri"/>
        </w:rPr>
        <w:t xml:space="preserve">. </w:t>
      </w:r>
      <w:r w:rsidRPr="00A76D40">
        <w:t xml:space="preserve"> </w:t>
      </w:r>
    </w:p>
    <w:p w14:paraId="3EADE650" w14:textId="77777777" w:rsidR="004867B1" w:rsidRPr="00A76D40" w:rsidRDefault="004867B1" w:rsidP="00BC6717">
      <w:pPr>
        <w:widowControl w:val="0"/>
        <w:autoSpaceDE w:val="0"/>
        <w:autoSpaceDN w:val="0"/>
        <w:adjustRightInd w:val="0"/>
      </w:pPr>
    </w:p>
    <w:p w14:paraId="30695F35" w14:textId="62331539" w:rsidR="00292016" w:rsidRPr="00A76D40" w:rsidRDefault="00292016" w:rsidP="00292016">
      <w:pPr>
        <w:widowControl w:val="0"/>
        <w:autoSpaceDE w:val="0"/>
        <w:autoSpaceDN w:val="0"/>
        <w:adjustRightInd w:val="0"/>
        <w:ind w:left="2880" w:hanging="720"/>
      </w:pPr>
      <w:r w:rsidRPr="00A76D40">
        <w:t>A)</w:t>
      </w:r>
      <w:r w:rsidRPr="00A76D40">
        <w:tab/>
      </w:r>
      <w:r w:rsidR="00116BFD" w:rsidRPr="00012B40">
        <w:rPr>
          <w:rFonts w:eastAsia="Calibri"/>
        </w:rPr>
        <w:t>Tier 1 sampling sites are single-family structures with premise plumbing made of lead and/or served by a lead service line.</w:t>
      </w:r>
      <w:r w:rsidRPr="00A76D40">
        <w:t xml:space="preserve"> </w:t>
      </w:r>
    </w:p>
    <w:p w14:paraId="63774510" w14:textId="6E0C5D74" w:rsidR="004867B1" w:rsidRPr="00A76D40" w:rsidRDefault="004867B1" w:rsidP="00BC6717">
      <w:pPr>
        <w:widowControl w:val="0"/>
        <w:autoSpaceDE w:val="0"/>
        <w:autoSpaceDN w:val="0"/>
        <w:adjustRightInd w:val="0"/>
      </w:pPr>
    </w:p>
    <w:p w14:paraId="71A16C4C" w14:textId="0A5A4042" w:rsidR="00292016" w:rsidRPr="00A76D40" w:rsidRDefault="00292016" w:rsidP="00292016">
      <w:pPr>
        <w:widowControl w:val="0"/>
        <w:autoSpaceDE w:val="0"/>
        <w:autoSpaceDN w:val="0"/>
        <w:adjustRightInd w:val="0"/>
        <w:ind w:left="2880" w:hanging="720"/>
      </w:pPr>
      <w:r w:rsidRPr="00A76D40">
        <w:t>B)</w:t>
      </w:r>
      <w:r w:rsidRPr="00A76D40">
        <w:tab/>
      </w:r>
      <w:r w:rsidR="00116BFD" w:rsidRPr="00AE1AF2">
        <w:rPr>
          <w:rFonts w:eastAsia="Calibri"/>
        </w:rPr>
        <w:t>Tier 2 sampling sites are buildings, including multiple-family residences, with premise plumbing made of lead and/or served by a lead service line</w:t>
      </w:r>
      <w:r w:rsidR="00116BFD">
        <w:rPr>
          <w:rFonts w:eastAsia="Calibri"/>
        </w:rPr>
        <w:t>.</w:t>
      </w:r>
    </w:p>
    <w:p w14:paraId="3B222A3F" w14:textId="35E46326" w:rsidR="004867B1" w:rsidRPr="00A76D40" w:rsidRDefault="004867B1" w:rsidP="00BC6717">
      <w:pPr>
        <w:widowControl w:val="0"/>
        <w:autoSpaceDE w:val="0"/>
        <w:autoSpaceDN w:val="0"/>
        <w:adjustRightInd w:val="0"/>
      </w:pPr>
    </w:p>
    <w:p w14:paraId="28BB7AAB" w14:textId="2D6D528F" w:rsidR="00292016" w:rsidRPr="00A76D40" w:rsidRDefault="00292016" w:rsidP="00292016">
      <w:pPr>
        <w:widowControl w:val="0"/>
        <w:autoSpaceDE w:val="0"/>
        <w:autoSpaceDN w:val="0"/>
        <w:adjustRightInd w:val="0"/>
        <w:ind w:left="2880" w:hanging="720"/>
      </w:pPr>
      <w:r w:rsidRPr="00A76D40">
        <w:t>C)</w:t>
      </w:r>
      <w:r w:rsidRPr="00A76D40">
        <w:tab/>
      </w:r>
      <w:r w:rsidR="00310CCE" w:rsidRPr="00AE5A84">
        <w:rPr>
          <w:rFonts w:eastAsia="Calibri"/>
        </w:rPr>
        <w:t xml:space="preserve">Tier 3 sampling sites are sites that are served by a lead connector. </w:t>
      </w:r>
      <w:r w:rsidR="00310CCE">
        <w:rPr>
          <w:rFonts w:eastAsia="Calibri"/>
        </w:rPr>
        <w:t xml:space="preserve"> </w:t>
      </w:r>
      <w:r w:rsidR="00310CCE" w:rsidRPr="00AE5A84">
        <w:rPr>
          <w:rFonts w:eastAsia="Calibri"/>
        </w:rPr>
        <w:t xml:space="preserve">Tier 3 sites are also sites served by a galvanized service line or containing galvanized premise plumbing identified as ever having been downstream of a lead service line. </w:t>
      </w:r>
      <w:r w:rsidR="00310CCE">
        <w:rPr>
          <w:rFonts w:eastAsia="Calibri"/>
        </w:rPr>
        <w:t xml:space="preserve"> </w:t>
      </w:r>
      <w:r w:rsidR="00310CCE" w:rsidRPr="00AE5A84">
        <w:rPr>
          <w:rFonts w:eastAsia="Calibri"/>
        </w:rPr>
        <w:t xml:space="preserve">Tier 3 for </w:t>
      </w:r>
      <w:r w:rsidR="00310CCE">
        <w:rPr>
          <w:rFonts w:eastAsia="Calibri"/>
        </w:rPr>
        <w:t>CWS</w:t>
      </w:r>
      <w:r w:rsidR="00310CCE" w:rsidRPr="00AE5A84">
        <w:rPr>
          <w:rFonts w:eastAsia="Calibri"/>
        </w:rPr>
        <w:t>s only includes single-family structures</w:t>
      </w:r>
      <w:r w:rsidR="00310CCE">
        <w:rPr>
          <w:rFonts w:eastAsia="Calibri"/>
        </w:rPr>
        <w:t xml:space="preserve">.  </w:t>
      </w:r>
    </w:p>
    <w:p w14:paraId="054F63AC" w14:textId="51AF67AB" w:rsidR="00310CCE" w:rsidRDefault="00310CCE" w:rsidP="00BC6717">
      <w:pPr>
        <w:widowControl w:val="0"/>
        <w:autoSpaceDE w:val="0"/>
        <w:autoSpaceDN w:val="0"/>
        <w:adjustRightInd w:val="0"/>
      </w:pPr>
    </w:p>
    <w:p w14:paraId="2A689195" w14:textId="24E3C3AE" w:rsidR="00310CCE" w:rsidRDefault="00310CCE" w:rsidP="00310CCE">
      <w:pPr>
        <w:ind w:left="2880" w:hanging="720"/>
        <w:rPr>
          <w:rFonts w:eastAsia="Calibri"/>
        </w:rPr>
      </w:pPr>
      <w:r>
        <w:rPr>
          <w:rFonts w:eastAsia="Calibri"/>
        </w:rPr>
        <w:t>D)</w:t>
      </w:r>
      <w:r>
        <w:rPr>
          <w:rFonts w:eastAsia="Calibri"/>
        </w:rPr>
        <w:tab/>
      </w:r>
      <w:r w:rsidRPr="009A4748">
        <w:rPr>
          <w:rFonts w:eastAsia="Calibri"/>
        </w:rPr>
        <w:t xml:space="preserve">Tier 4 sampling sites are sites that contain copper premise plumbing with lead solder installed before the effective date of the </w:t>
      </w:r>
      <w:r>
        <w:rPr>
          <w:rFonts w:eastAsia="Calibri"/>
        </w:rPr>
        <w:t>Agency</w:t>
      </w:r>
      <w:r w:rsidRPr="009A4748">
        <w:rPr>
          <w:rFonts w:eastAsia="Calibri"/>
        </w:rPr>
        <w:t xml:space="preserve">'s applicable lead ban. </w:t>
      </w:r>
      <w:r>
        <w:rPr>
          <w:rFonts w:eastAsia="Calibri"/>
        </w:rPr>
        <w:t xml:space="preserve"> </w:t>
      </w:r>
      <w:r w:rsidRPr="009A4748">
        <w:rPr>
          <w:rFonts w:eastAsia="Calibri"/>
        </w:rPr>
        <w:t xml:space="preserve">Tier 4 for </w:t>
      </w:r>
      <w:r>
        <w:rPr>
          <w:rFonts w:eastAsia="Calibri"/>
        </w:rPr>
        <w:t>CWSs</w:t>
      </w:r>
      <w:r w:rsidRPr="009A4748">
        <w:rPr>
          <w:rFonts w:eastAsia="Calibri"/>
        </w:rPr>
        <w:t xml:space="preserve"> only includes single-family structures.</w:t>
      </w:r>
    </w:p>
    <w:p w14:paraId="7F67C858" w14:textId="77777777" w:rsidR="00310CCE" w:rsidRDefault="00310CCE" w:rsidP="00FA3A70">
      <w:pPr>
        <w:rPr>
          <w:rFonts w:eastAsia="Calibri"/>
        </w:rPr>
      </w:pPr>
    </w:p>
    <w:p w14:paraId="5128EF13" w14:textId="72731599" w:rsidR="00310CCE" w:rsidRPr="00A76D40" w:rsidRDefault="00310CCE" w:rsidP="00310CCE">
      <w:pPr>
        <w:ind w:left="2880" w:hanging="720"/>
      </w:pPr>
      <w:r>
        <w:rPr>
          <w:rFonts w:eastAsia="Calibri"/>
        </w:rPr>
        <w:lastRenderedPageBreak/>
        <w:t>E)</w:t>
      </w:r>
      <w:r>
        <w:rPr>
          <w:rFonts w:eastAsia="Calibri"/>
        </w:rPr>
        <w:tab/>
      </w:r>
      <w:r w:rsidRPr="00433541">
        <w:rPr>
          <w:rFonts w:eastAsia="Calibri"/>
        </w:rPr>
        <w:t xml:space="preserve">Tier 5 sampling sites are sites that are representative of sites throughout the </w:t>
      </w:r>
      <w:r>
        <w:rPr>
          <w:rFonts w:eastAsia="Calibri"/>
        </w:rPr>
        <w:t>supplier</w:t>
      </w:r>
      <w:r w:rsidR="003F7E74">
        <w:rPr>
          <w:rFonts w:eastAsia="Calibri"/>
        </w:rPr>
        <w:t>'</w:t>
      </w:r>
      <w:r>
        <w:rPr>
          <w:rFonts w:eastAsia="Calibri"/>
        </w:rPr>
        <w:t xml:space="preserve">s </w:t>
      </w:r>
      <w:r w:rsidRPr="00433541">
        <w:rPr>
          <w:rFonts w:eastAsia="Calibri"/>
        </w:rPr>
        <w:t xml:space="preserve">distribution system. </w:t>
      </w:r>
      <w:r>
        <w:rPr>
          <w:rFonts w:eastAsia="Calibri"/>
        </w:rPr>
        <w:t xml:space="preserve"> </w:t>
      </w:r>
      <w:r w:rsidRPr="00433541">
        <w:rPr>
          <w:rFonts w:eastAsia="Calibri"/>
        </w:rPr>
        <w:t xml:space="preserve">For purpose of this </w:t>
      </w:r>
      <w:r w:rsidRPr="003F7E74">
        <w:rPr>
          <w:rFonts w:eastAsia="Calibri"/>
        </w:rPr>
        <w:t>subsection (a)</w:t>
      </w:r>
      <w:r w:rsidRPr="00433541">
        <w:rPr>
          <w:rFonts w:eastAsia="Calibri"/>
        </w:rPr>
        <w:t xml:space="preserve">, a representative site is a site in which the plumbing materials used at that site would be commonly found at other sites served by the </w:t>
      </w:r>
      <w:r>
        <w:rPr>
          <w:rFonts w:eastAsia="Calibri"/>
        </w:rPr>
        <w:t>supplier</w:t>
      </w:r>
      <w:r w:rsidRPr="00433541">
        <w:rPr>
          <w:rFonts w:eastAsia="Calibri"/>
        </w:rPr>
        <w:t>.</w:t>
      </w:r>
    </w:p>
    <w:p w14:paraId="4B7DDD1E" w14:textId="77777777" w:rsidR="00310CCE" w:rsidRPr="00A76D40" w:rsidRDefault="00310CCE" w:rsidP="00FA3A70">
      <w:pPr>
        <w:widowControl w:val="0"/>
        <w:autoSpaceDE w:val="0"/>
        <w:autoSpaceDN w:val="0"/>
        <w:adjustRightInd w:val="0"/>
      </w:pPr>
    </w:p>
    <w:p w14:paraId="3BDE9E04" w14:textId="508C0FF0" w:rsidR="00292016" w:rsidRPr="00A76D40" w:rsidRDefault="00292016" w:rsidP="00292016">
      <w:pPr>
        <w:widowControl w:val="0"/>
        <w:autoSpaceDE w:val="0"/>
        <w:autoSpaceDN w:val="0"/>
        <w:adjustRightInd w:val="0"/>
        <w:ind w:left="1440" w:hanging="720"/>
      </w:pPr>
      <w:r w:rsidRPr="00A76D40">
        <w:t>b)</w:t>
      </w:r>
      <w:r w:rsidRPr="00A76D40">
        <w:tab/>
      </w:r>
      <w:r w:rsidR="00E86542" w:rsidRPr="00A76D40">
        <w:t>Sample-</w:t>
      </w:r>
      <w:r w:rsidR="00310CCE">
        <w:rPr>
          <w:rFonts w:eastAsia="Calibri"/>
        </w:rPr>
        <w:t>collection protocol.</w:t>
      </w:r>
      <w:r w:rsidRPr="00A76D40">
        <w:t xml:space="preserve"> </w:t>
      </w:r>
    </w:p>
    <w:p w14:paraId="6660CDAD" w14:textId="77777777" w:rsidR="004867B1" w:rsidRPr="00A76D40" w:rsidRDefault="004867B1" w:rsidP="00BC6717">
      <w:pPr>
        <w:widowControl w:val="0"/>
        <w:autoSpaceDE w:val="0"/>
        <w:autoSpaceDN w:val="0"/>
        <w:adjustRightInd w:val="0"/>
      </w:pPr>
    </w:p>
    <w:p w14:paraId="2ABF57F7" w14:textId="17BC6D4D" w:rsidR="00292016" w:rsidRPr="00A76D40" w:rsidRDefault="00292016" w:rsidP="00292016">
      <w:pPr>
        <w:widowControl w:val="0"/>
        <w:autoSpaceDE w:val="0"/>
        <w:autoSpaceDN w:val="0"/>
        <w:adjustRightInd w:val="0"/>
        <w:ind w:left="2160" w:hanging="720"/>
      </w:pPr>
      <w:r w:rsidRPr="00A76D40">
        <w:t>1)</w:t>
      </w:r>
      <w:r w:rsidRPr="00A76D40">
        <w:tab/>
      </w:r>
      <w:r w:rsidR="00310CCE">
        <w:t>Except for</w:t>
      </w:r>
      <w:bookmarkStart w:id="0" w:name="_Hlk121932464"/>
      <w:r w:rsidR="00E86542" w:rsidRPr="00A76D40">
        <w:t xml:space="preserve"> </w:t>
      </w:r>
      <w:bookmarkStart w:id="1" w:name="_Hlk122434518"/>
      <w:r w:rsidR="00E86542" w:rsidRPr="00A76D40">
        <w:t xml:space="preserve">samples the supplier collects under </w:t>
      </w:r>
      <w:r w:rsidR="00310CCE">
        <w:t>subsections (b)(1)(C) and (D),</w:t>
      </w:r>
      <w:r w:rsidR="00310CCE" w:rsidRPr="003B4362">
        <w:rPr>
          <w:rFonts w:eastAsia="Calibri"/>
        </w:rPr>
        <w:t xml:space="preserve"> </w:t>
      </w:r>
      <w:r w:rsidR="00310CCE">
        <w:rPr>
          <w:rFonts w:eastAsia="Calibri"/>
        </w:rPr>
        <w:t>all tap samples collected for analysis of lead and copper</w:t>
      </w:r>
      <w:bookmarkEnd w:id="0"/>
      <w:bookmarkEnd w:id="1"/>
      <w:r w:rsidRPr="00A76D40">
        <w:t xml:space="preserve"> must be </w:t>
      </w:r>
      <w:r w:rsidR="00310CCE" w:rsidRPr="001606D5">
        <w:rPr>
          <w:rFonts w:eastAsia="Calibri"/>
        </w:rPr>
        <w:t xml:space="preserve">one liter in volume and have stood motionless in the plumbing system and/or service line of each sampling site for at least six hours. </w:t>
      </w:r>
      <w:r w:rsidR="00310CCE">
        <w:rPr>
          <w:rFonts w:eastAsia="Calibri"/>
        </w:rPr>
        <w:t xml:space="preserve"> </w:t>
      </w:r>
      <w:r w:rsidR="00310CCE" w:rsidRPr="001606D5">
        <w:rPr>
          <w:rFonts w:eastAsia="Calibri"/>
        </w:rPr>
        <w:t xml:space="preserve">Bottles used to collect samples for analysis must be wide-mouth, one-liter sample bottles, as defined </w:t>
      </w:r>
      <w:r w:rsidR="00310CCE">
        <w:rPr>
          <w:rFonts w:eastAsia="Calibri"/>
        </w:rPr>
        <w:t>in</w:t>
      </w:r>
      <w:r w:rsidR="00310CCE" w:rsidRPr="001606D5">
        <w:rPr>
          <w:rFonts w:eastAsia="Calibri"/>
        </w:rPr>
        <w:t xml:space="preserve"> </w:t>
      </w:r>
      <w:r w:rsidR="00310CCE">
        <w:rPr>
          <w:rFonts w:eastAsia="Calibri"/>
        </w:rPr>
        <w:t xml:space="preserve">Section 611.350 (b).  </w:t>
      </w:r>
      <w:r w:rsidR="00310CCE" w:rsidRPr="001606D5">
        <w:rPr>
          <w:rFonts w:eastAsia="Calibri"/>
        </w:rPr>
        <w:t>Samples from residential housing must be collected from an interior kitchen or bathroom sink cold-water tap.</w:t>
      </w:r>
      <w:r w:rsidR="00310CCE">
        <w:rPr>
          <w:rFonts w:eastAsia="Calibri"/>
        </w:rPr>
        <w:t xml:space="preserve"> </w:t>
      </w:r>
      <w:r w:rsidR="00310CCE" w:rsidRPr="001606D5">
        <w:rPr>
          <w:rFonts w:eastAsia="Calibri"/>
        </w:rPr>
        <w:t xml:space="preserve"> Samples from a nonresidential building must be collected at an interior cold-water tap from which water is typically drawn for human consumption. </w:t>
      </w:r>
      <w:r w:rsidR="00310CCE">
        <w:rPr>
          <w:rFonts w:eastAsia="Calibri"/>
        </w:rPr>
        <w:t xml:space="preserve"> </w:t>
      </w:r>
      <w:r w:rsidR="00310CCE" w:rsidRPr="001606D5">
        <w:rPr>
          <w:rFonts w:eastAsia="Calibri"/>
        </w:rPr>
        <w:t>Samples may be collected by the s</w:t>
      </w:r>
      <w:r w:rsidR="00310CCE">
        <w:rPr>
          <w:rFonts w:eastAsia="Calibri"/>
        </w:rPr>
        <w:t>upplier</w:t>
      </w:r>
      <w:r w:rsidR="00310CCE" w:rsidRPr="001606D5">
        <w:rPr>
          <w:rFonts w:eastAsia="Calibri"/>
        </w:rPr>
        <w:t>, or the s</w:t>
      </w:r>
      <w:r w:rsidR="00310CCE">
        <w:rPr>
          <w:rFonts w:eastAsia="Calibri"/>
        </w:rPr>
        <w:t>upplier</w:t>
      </w:r>
      <w:r w:rsidR="00310CCE" w:rsidRPr="001606D5">
        <w:rPr>
          <w:rFonts w:eastAsia="Calibri"/>
        </w:rPr>
        <w:t xml:space="preserve"> may allow members of the public to collect samples after providing instructions for collecting samples in </w:t>
      </w:r>
      <w:r w:rsidR="00310CCE">
        <w:rPr>
          <w:rFonts w:eastAsia="Calibri"/>
        </w:rPr>
        <w:t>compliance</w:t>
      </w:r>
      <w:r w:rsidR="00310CCE" w:rsidRPr="001606D5">
        <w:rPr>
          <w:rFonts w:eastAsia="Calibri"/>
        </w:rPr>
        <w:t xml:space="preserve"> with this </w:t>
      </w:r>
      <w:r w:rsidR="00310CCE" w:rsidRPr="003F7E74">
        <w:rPr>
          <w:rFonts w:eastAsia="Calibri"/>
        </w:rPr>
        <w:t>subsection (b)(1)</w:t>
      </w:r>
      <w:r w:rsidR="00310CCE" w:rsidRPr="001606D5">
        <w:rPr>
          <w:rFonts w:eastAsia="Calibri"/>
        </w:rPr>
        <w:t xml:space="preserve">. </w:t>
      </w:r>
      <w:r w:rsidR="00310CCE">
        <w:rPr>
          <w:rFonts w:eastAsia="Calibri"/>
        </w:rPr>
        <w:t xml:space="preserve"> </w:t>
      </w:r>
      <w:r w:rsidR="00310CCE" w:rsidRPr="001606D5">
        <w:rPr>
          <w:rFonts w:eastAsia="Calibri"/>
        </w:rPr>
        <w:t xml:space="preserve">Sample collection instructions cannot direct the sample collector to remove or clean the aerator or flush taps prior to the start of the minimum six-hour stagnation period. </w:t>
      </w:r>
      <w:r w:rsidR="00310CCE">
        <w:rPr>
          <w:rFonts w:eastAsia="Calibri"/>
        </w:rPr>
        <w:t xml:space="preserve"> </w:t>
      </w:r>
      <w:r w:rsidR="00310CCE" w:rsidRPr="001606D5">
        <w:rPr>
          <w:rFonts w:eastAsia="Calibri"/>
        </w:rPr>
        <w:t xml:space="preserve">To protect members of the public from injury due to handling nitric acid, samples may be acidified up to 14 days after the sample is collected. </w:t>
      </w:r>
      <w:r w:rsidR="00310CCE">
        <w:rPr>
          <w:rFonts w:eastAsia="Calibri"/>
        </w:rPr>
        <w:t xml:space="preserve"> </w:t>
      </w:r>
      <w:r w:rsidR="00310CCE" w:rsidRPr="001606D5">
        <w:rPr>
          <w:rFonts w:eastAsia="Calibri"/>
        </w:rPr>
        <w:t xml:space="preserve">After acidification to resolubilize the metals, the sample must stand in the original container for a period of time, as specified by the approved EPA method in </w:t>
      </w:r>
      <w:r w:rsidR="00310CCE" w:rsidRPr="003F7E74">
        <w:rPr>
          <w:rFonts w:eastAsia="Calibri"/>
        </w:rPr>
        <w:t>§ 40 C.F.R. 141.23</w:t>
      </w:r>
      <w:r w:rsidR="00310CCE" w:rsidRPr="001606D5">
        <w:rPr>
          <w:rFonts w:eastAsia="Calibri"/>
        </w:rPr>
        <w:t xml:space="preserve"> selected for sample analysis.</w:t>
      </w:r>
      <w:r w:rsidR="00310CCE">
        <w:rPr>
          <w:rFonts w:eastAsia="Calibri"/>
        </w:rPr>
        <w:t xml:space="preserve"> </w:t>
      </w:r>
      <w:r w:rsidR="00310CCE" w:rsidRPr="001606D5">
        <w:rPr>
          <w:rFonts w:eastAsia="Calibri"/>
        </w:rPr>
        <w:t xml:space="preserve"> If a s</w:t>
      </w:r>
      <w:r w:rsidR="00310CCE">
        <w:rPr>
          <w:rFonts w:eastAsia="Calibri"/>
        </w:rPr>
        <w:t>upplier</w:t>
      </w:r>
      <w:r w:rsidR="00310CCE" w:rsidRPr="001606D5">
        <w:rPr>
          <w:rFonts w:eastAsia="Calibri"/>
        </w:rPr>
        <w:t xml:space="preserve"> allows members of the public to sample, the s</w:t>
      </w:r>
      <w:r w:rsidR="00310CCE">
        <w:rPr>
          <w:rFonts w:eastAsia="Calibri"/>
        </w:rPr>
        <w:t>upplier</w:t>
      </w:r>
      <w:r w:rsidR="00310CCE" w:rsidRPr="001606D5">
        <w:rPr>
          <w:rFonts w:eastAsia="Calibri"/>
        </w:rPr>
        <w:t xml:space="preserve"> cannot challenge the accuracy of the sampling results based on alleged sample collection errors.</w:t>
      </w:r>
    </w:p>
    <w:p w14:paraId="099E6AB6" w14:textId="77777777" w:rsidR="004867B1" w:rsidRPr="00A76D40" w:rsidRDefault="004867B1" w:rsidP="00BC6717">
      <w:pPr>
        <w:widowControl w:val="0"/>
        <w:autoSpaceDE w:val="0"/>
        <w:autoSpaceDN w:val="0"/>
        <w:adjustRightInd w:val="0"/>
      </w:pPr>
    </w:p>
    <w:p w14:paraId="04BB8897" w14:textId="7EF9C41A" w:rsidR="00310CCE" w:rsidRDefault="00310CCE" w:rsidP="00310CCE">
      <w:pPr>
        <w:ind w:left="2880" w:hanging="720"/>
        <w:rPr>
          <w:rFonts w:eastAsia="Calibri"/>
        </w:rPr>
      </w:pPr>
      <w:r>
        <w:rPr>
          <w:rFonts w:eastAsia="Calibri"/>
        </w:rPr>
        <w:t>A)</w:t>
      </w:r>
      <w:r>
        <w:rPr>
          <w:rFonts w:eastAsia="Calibri"/>
        </w:rPr>
        <w:tab/>
      </w:r>
      <w:r w:rsidRPr="00297562">
        <w:rPr>
          <w:rFonts w:eastAsia="Calibri"/>
        </w:rPr>
        <w:t xml:space="preserve">The first-liter sample must be analyzed for lead and copper at sample sites where both contaminants are required to be monitored. </w:t>
      </w:r>
      <w:r>
        <w:rPr>
          <w:rFonts w:eastAsia="Calibri"/>
        </w:rPr>
        <w:t xml:space="preserve"> </w:t>
      </w:r>
      <w:r w:rsidRPr="00297562">
        <w:rPr>
          <w:rFonts w:eastAsia="Calibri"/>
        </w:rPr>
        <w:t>At sample sites where only lead is required to be monitored, the first-liter sample may be analyzed for only lead.</w:t>
      </w:r>
    </w:p>
    <w:p w14:paraId="2973C194" w14:textId="77777777" w:rsidR="00310CCE" w:rsidRDefault="00310CCE" w:rsidP="00FA3A70">
      <w:pPr>
        <w:rPr>
          <w:rFonts w:eastAsia="Calibri"/>
        </w:rPr>
      </w:pPr>
    </w:p>
    <w:p w14:paraId="58D6117F" w14:textId="44EAD480" w:rsidR="00310CCE" w:rsidRDefault="00310CCE" w:rsidP="00310CCE">
      <w:pPr>
        <w:ind w:left="2880" w:hanging="720"/>
        <w:rPr>
          <w:rFonts w:eastAsia="Calibri"/>
        </w:rPr>
      </w:pPr>
      <w:r>
        <w:rPr>
          <w:rFonts w:eastAsia="Calibri"/>
        </w:rPr>
        <w:t>B)</w:t>
      </w:r>
      <w:r>
        <w:rPr>
          <w:rFonts w:eastAsia="Calibri"/>
        </w:rPr>
        <w:tab/>
      </w:r>
      <w:r w:rsidRPr="00D21E67">
        <w:rPr>
          <w:rFonts w:eastAsia="Calibri"/>
        </w:rPr>
        <w:t>For sites served by a lead service line, which fall under Tier 1 and Tier 2, an additional fifth-liter sample must be collected at the same time as the first-liter sample and must be analyzed for lead.</w:t>
      </w:r>
      <w:r>
        <w:rPr>
          <w:rFonts w:eastAsia="Calibri"/>
        </w:rPr>
        <w:t xml:space="preserve"> </w:t>
      </w:r>
      <w:r w:rsidRPr="00D21E67">
        <w:rPr>
          <w:rFonts w:eastAsia="Calibri"/>
        </w:rPr>
        <w:t xml:space="preserve"> To collect a first-liter-and-fifth-liter-paired sample, s</w:t>
      </w:r>
      <w:r>
        <w:rPr>
          <w:rFonts w:eastAsia="Calibri"/>
        </w:rPr>
        <w:t>upplier</w:t>
      </w:r>
      <w:r w:rsidRPr="00D21E67">
        <w:rPr>
          <w:rFonts w:eastAsia="Calibri"/>
        </w:rPr>
        <w:t xml:space="preserve">s must collect tap water in five consecutively numbered, wide-mouth, one-liter sample bottles after the water has stood motionless in the plumbing of each sampling site, including the lead service line, for at least six hours without flushing the tap prior to sample collection. </w:t>
      </w:r>
      <w:r>
        <w:rPr>
          <w:rFonts w:eastAsia="Calibri"/>
        </w:rPr>
        <w:t xml:space="preserve"> Supplier</w:t>
      </w:r>
      <w:r w:rsidRPr="00D21E67">
        <w:rPr>
          <w:rFonts w:eastAsia="Calibri"/>
        </w:rPr>
        <w:t xml:space="preserve">s must collect samples starting with the first sample bottle and then fill each subsequently numbered bottle in </w:t>
      </w:r>
      <w:r w:rsidRPr="00D21E67">
        <w:rPr>
          <w:rFonts w:eastAsia="Calibri"/>
        </w:rPr>
        <w:lastRenderedPageBreak/>
        <w:t xml:space="preserve">consecutive order until the final bottle is filled, with the water running constantly while the samples are being collected. </w:t>
      </w:r>
      <w:r>
        <w:rPr>
          <w:rFonts w:eastAsia="Calibri"/>
        </w:rPr>
        <w:t xml:space="preserve"> </w:t>
      </w:r>
      <w:r w:rsidRPr="00D21E67">
        <w:rPr>
          <w:rFonts w:eastAsia="Calibri"/>
        </w:rPr>
        <w:t>In this sequence, the first-liter sample is the first sample collected and the fifth-liter sample is the final sample collected.</w:t>
      </w:r>
    </w:p>
    <w:p w14:paraId="276A20F6" w14:textId="77777777" w:rsidR="00310CCE" w:rsidRDefault="00310CCE" w:rsidP="00FA3A70">
      <w:pPr>
        <w:rPr>
          <w:rFonts w:eastAsia="Calibri"/>
        </w:rPr>
      </w:pPr>
    </w:p>
    <w:p w14:paraId="2D7F3F75" w14:textId="71863FC1" w:rsidR="00310CCE" w:rsidRDefault="00310CCE" w:rsidP="00310CCE">
      <w:pPr>
        <w:ind w:left="2880" w:hanging="720"/>
        <w:rPr>
          <w:rFonts w:eastAsia="Calibri"/>
        </w:rPr>
      </w:pPr>
      <w:r>
        <w:rPr>
          <w:rFonts w:eastAsia="Calibri"/>
        </w:rPr>
        <w:t>C)</w:t>
      </w:r>
      <w:r>
        <w:rPr>
          <w:rFonts w:eastAsia="Calibri"/>
        </w:rPr>
        <w:tab/>
        <w:t>Agency</w:t>
      </w:r>
      <w:r w:rsidRPr="006E44B5">
        <w:rPr>
          <w:rFonts w:eastAsia="Calibri"/>
        </w:rPr>
        <w:t xml:space="preserve">-approved samples collected </w:t>
      </w:r>
      <w:r>
        <w:rPr>
          <w:rFonts w:eastAsia="Calibri"/>
        </w:rPr>
        <w:t>under</w:t>
      </w:r>
      <w:r w:rsidRPr="006E44B5">
        <w:rPr>
          <w:rFonts w:eastAsia="Calibri"/>
        </w:rPr>
        <w:t xml:space="preserve"> </w:t>
      </w:r>
      <w:r w:rsidRPr="003F7E74">
        <w:rPr>
          <w:rFonts w:eastAsia="Calibri"/>
        </w:rPr>
        <w:t>subsection (b)(3)</w:t>
      </w:r>
      <w:r w:rsidRPr="006E44B5">
        <w:rPr>
          <w:rFonts w:eastAsia="Calibri"/>
        </w:rPr>
        <w:t xml:space="preserve"> may include samples with stagnation periods less than six hours, but must meet all the other sample collection criteria in this</w:t>
      </w:r>
      <w:r>
        <w:rPr>
          <w:rFonts w:eastAsia="Calibri"/>
        </w:rPr>
        <w:t xml:space="preserve"> subsection (b)(1)</w:t>
      </w:r>
      <w:r w:rsidRPr="006E44B5">
        <w:rPr>
          <w:rFonts w:eastAsia="Calibri"/>
        </w:rPr>
        <w:t>, including being one-liter in volume using a wide-mouth bottle and collected at an interior tap from which water is typically drawn for human consumption.</w:t>
      </w:r>
    </w:p>
    <w:p w14:paraId="05B226ED" w14:textId="77777777" w:rsidR="00310CCE" w:rsidRDefault="00310CCE" w:rsidP="00FA3A70">
      <w:pPr>
        <w:rPr>
          <w:rFonts w:eastAsia="Calibri"/>
        </w:rPr>
      </w:pPr>
    </w:p>
    <w:p w14:paraId="1E8C0726" w14:textId="6BC1FDB1" w:rsidR="00310CCE" w:rsidRDefault="00310CCE" w:rsidP="00310CCE">
      <w:pPr>
        <w:ind w:left="2880" w:hanging="720"/>
        <w:rPr>
          <w:rFonts w:eastAsia="Calibri"/>
        </w:rPr>
      </w:pPr>
      <w:r>
        <w:rPr>
          <w:rFonts w:eastAsia="Calibri"/>
        </w:rPr>
        <w:t>D)</w:t>
      </w:r>
      <w:r>
        <w:rPr>
          <w:rFonts w:eastAsia="Calibri"/>
        </w:rPr>
        <w:tab/>
      </w:r>
      <w:r w:rsidRPr="00F35BCC">
        <w:rPr>
          <w:rFonts w:eastAsia="Calibri"/>
        </w:rPr>
        <w:t>S</w:t>
      </w:r>
      <w:r>
        <w:rPr>
          <w:rFonts w:eastAsia="Calibri"/>
        </w:rPr>
        <w:t>upplier</w:t>
      </w:r>
      <w:r w:rsidRPr="00F35BCC">
        <w:rPr>
          <w:rFonts w:eastAsia="Calibri"/>
        </w:rPr>
        <w:t xml:space="preserve">s may use different sample volumes and/or different sample collection procedures when they collect follow-up samples for Distribution System and Site Assessment under </w:t>
      </w:r>
      <w:r>
        <w:rPr>
          <w:rFonts w:eastAsia="Calibri"/>
        </w:rPr>
        <w:t>Section 611.35</w:t>
      </w:r>
      <w:r w:rsidR="008666DA">
        <w:rPr>
          <w:rFonts w:eastAsia="Calibri"/>
        </w:rPr>
        <w:t>2</w:t>
      </w:r>
      <w:r>
        <w:rPr>
          <w:rFonts w:eastAsia="Calibri"/>
        </w:rPr>
        <w:t xml:space="preserve">(j)(2) and </w:t>
      </w:r>
      <w:r w:rsidRPr="00F35BCC">
        <w:rPr>
          <w:rFonts w:eastAsia="Calibri"/>
        </w:rPr>
        <w:t xml:space="preserve">consumer-requested samples under </w:t>
      </w:r>
      <w:r>
        <w:rPr>
          <w:rFonts w:eastAsia="Calibri"/>
        </w:rPr>
        <w:t>Section 611.355(c) t</w:t>
      </w:r>
      <w:r w:rsidRPr="00F35BCC">
        <w:rPr>
          <w:rFonts w:eastAsia="Calibri"/>
        </w:rPr>
        <w:t xml:space="preserve">o assess the source of lead. </w:t>
      </w:r>
      <w:r>
        <w:rPr>
          <w:rFonts w:eastAsia="Calibri"/>
        </w:rPr>
        <w:t xml:space="preserve"> </w:t>
      </w:r>
      <w:r w:rsidRPr="00F35BCC">
        <w:rPr>
          <w:rFonts w:eastAsia="Calibri"/>
        </w:rPr>
        <w:t xml:space="preserve">Consumer-requested samples must be collected in </w:t>
      </w:r>
      <w:r>
        <w:rPr>
          <w:rFonts w:eastAsia="Calibri"/>
        </w:rPr>
        <w:t>compliance</w:t>
      </w:r>
      <w:r w:rsidRPr="00F35BCC">
        <w:rPr>
          <w:rFonts w:eastAsia="Calibri"/>
        </w:rPr>
        <w:t xml:space="preserve"> with </w:t>
      </w:r>
      <w:r>
        <w:rPr>
          <w:rFonts w:eastAsia="Calibri"/>
        </w:rPr>
        <w:t>Section 611.355(c)</w:t>
      </w:r>
      <w:r w:rsidRPr="00F35BCC">
        <w:rPr>
          <w:rFonts w:eastAsia="Calibri"/>
        </w:rPr>
        <w:t>.</w:t>
      </w:r>
      <w:r>
        <w:rPr>
          <w:rFonts w:eastAsia="Calibri"/>
        </w:rPr>
        <w:t xml:space="preserve"> </w:t>
      </w:r>
      <w:r w:rsidRPr="00F35BCC">
        <w:rPr>
          <w:rFonts w:eastAsia="Calibri"/>
        </w:rPr>
        <w:t xml:space="preserve"> S</w:t>
      </w:r>
      <w:r>
        <w:rPr>
          <w:rFonts w:eastAsia="Calibri"/>
        </w:rPr>
        <w:t>upplier</w:t>
      </w:r>
      <w:r w:rsidRPr="00F35BCC">
        <w:rPr>
          <w:rFonts w:eastAsia="Calibri"/>
        </w:rPr>
        <w:t xml:space="preserve">s must submit these sample results to the </w:t>
      </w:r>
      <w:r>
        <w:rPr>
          <w:rFonts w:eastAsia="Calibri"/>
        </w:rPr>
        <w:t xml:space="preserve">Agency </w:t>
      </w:r>
      <w:r w:rsidRPr="00F35BCC">
        <w:rPr>
          <w:rFonts w:eastAsia="Calibri"/>
        </w:rPr>
        <w:t xml:space="preserve">in </w:t>
      </w:r>
      <w:r>
        <w:rPr>
          <w:rFonts w:eastAsia="Calibri"/>
        </w:rPr>
        <w:t>compliance</w:t>
      </w:r>
      <w:r w:rsidRPr="00F35BCC">
        <w:rPr>
          <w:rFonts w:eastAsia="Calibri"/>
        </w:rPr>
        <w:t xml:space="preserve"> with </w:t>
      </w:r>
      <w:r>
        <w:rPr>
          <w:rFonts w:eastAsia="Calibri"/>
        </w:rPr>
        <w:t>Section 611.360 (a)(2)(A) and (g)</w:t>
      </w:r>
      <w:r w:rsidRPr="00F35BCC">
        <w:rPr>
          <w:rFonts w:eastAsia="Calibri"/>
        </w:rPr>
        <w:t>.</w:t>
      </w:r>
    </w:p>
    <w:p w14:paraId="7CFB075B" w14:textId="77777777" w:rsidR="00310CCE" w:rsidRPr="003B4362" w:rsidRDefault="00310CCE" w:rsidP="00FA3A70">
      <w:pPr>
        <w:rPr>
          <w:rFonts w:eastAsia="Calibri"/>
        </w:rPr>
      </w:pPr>
    </w:p>
    <w:p w14:paraId="1D7082A3" w14:textId="1EF764DB" w:rsidR="00292016" w:rsidRPr="00A76D40" w:rsidRDefault="00292016" w:rsidP="00292016">
      <w:pPr>
        <w:widowControl w:val="0"/>
        <w:autoSpaceDE w:val="0"/>
        <w:autoSpaceDN w:val="0"/>
        <w:adjustRightInd w:val="0"/>
        <w:ind w:left="2160" w:hanging="720"/>
      </w:pPr>
      <w:r w:rsidRPr="00A76D40">
        <w:t>2)</w:t>
      </w:r>
      <w:r w:rsidRPr="00A76D40">
        <w:tab/>
      </w:r>
      <w:r w:rsidR="00881575" w:rsidRPr="000C73DC">
        <w:rPr>
          <w:rFonts w:eastAsia="Calibri"/>
        </w:rPr>
        <w:t>S</w:t>
      </w:r>
      <w:r w:rsidR="00881575">
        <w:rPr>
          <w:rFonts w:eastAsia="Calibri"/>
        </w:rPr>
        <w:t>upplier</w:t>
      </w:r>
      <w:r w:rsidR="00881575" w:rsidRPr="000C73DC">
        <w:rPr>
          <w:rFonts w:eastAsia="Calibri"/>
        </w:rPr>
        <w:t xml:space="preserve">s must sample at sites listed in the site sample plan. </w:t>
      </w:r>
      <w:r w:rsidR="00881575">
        <w:rPr>
          <w:rFonts w:eastAsia="Calibri"/>
        </w:rPr>
        <w:t xml:space="preserve"> </w:t>
      </w:r>
      <w:r w:rsidR="00881575" w:rsidRPr="000C73DC">
        <w:rPr>
          <w:rFonts w:eastAsia="Calibri"/>
        </w:rPr>
        <w:t>Additionally, s</w:t>
      </w:r>
      <w:r w:rsidR="00881575">
        <w:rPr>
          <w:rFonts w:eastAsia="Calibri"/>
        </w:rPr>
        <w:t>upplier</w:t>
      </w:r>
      <w:r w:rsidR="00881575" w:rsidRPr="000C73DC">
        <w:rPr>
          <w:rFonts w:eastAsia="Calibri"/>
        </w:rPr>
        <w:t xml:space="preserve">s must prioritize sampling at the same sites that were sampled in the previous tap sampling period. </w:t>
      </w:r>
      <w:r w:rsidR="00881575">
        <w:rPr>
          <w:rFonts w:eastAsia="Calibri"/>
        </w:rPr>
        <w:t xml:space="preserve"> </w:t>
      </w:r>
      <w:r w:rsidR="00881575" w:rsidRPr="000C73DC">
        <w:rPr>
          <w:rFonts w:eastAsia="Calibri"/>
        </w:rPr>
        <w:t xml:space="preserve">If such a site no longer qualifies under the tiering criteria or if, for reasons beyond the control of the </w:t>
      </w:r>
      <w:r w:rsidR="00881575">
        <w:rPr>
          <w:rFonts w:eastAsia="Calibri"/>
        </w:rPr>
        <w:t>supplier</w:t>
      </w:r>
      <w:r w:rsidR="00881575" w:rsidRPr="000C73DC">
        <w:rPr>
          <w:rFonts w:eastAsia="Calibri"/>
        </w:rPr>
        <w:t xml:space="preserve">, the </w:t>
      </w:r>
      <w:r w:rsidR="00881575">
        <w:rPr>
          <w:rFonts w:eastAsia="Calibri"/>
        </w:rPr>
        <w:t>supplier</w:t>
      </w:r>
      <w:r w:rsidR="00881575" w:rsidRPr="000C73DC">
        <w:rPr>
          <w:rFonts w:eastAsia="Calibri"/>
        </w:rPr>
        <w:t xml:space="preserve"> cannot gain access to a sampling site in order to collect a tap sample, the s</w:t>
      </w:r>
      <w:r w:rsidR="00881575">
        <w:rPr>
          <w:rFonts w:eastAsia="Calibri"/>
        </w:rPr>
        <w:t>upplier</w:t>
      </w:r>
      <w:r w:rsidR="00881575" w:rsidRPr="000C73DC">
        <w:rPr>
          <w:rFonts w:eastAsia="Calibri"/>
        </w:rPr>
        <w:t xml:space="preserve"> must collect the tap sample from another site in its site sample plan that meets the original tiering criteria, where such a site exists. </w:t>
      </w:r>
      <w:r w:rsidR="00881575">
        <w:rPr>
          <w:rFonts w:eastAsia="Calibri"/>
        </w:rPr>
        <w:t xml:space="preserve"> </w:t>
      </w:r>
      <w:r w:rsidR="00881575" w:rsidRPr="000C73DC">
        <w:rPr>
          <w:rFonts w:eastAsia="Calibri"/>
        </w:rPr>
        <w:t>S</w:t>
      </w:r>
      <w:r w:rsidR="00881575">
        <w:rPr>
          <w:rFonts w:eastAsia="Calibri"/>
        </w:rPr>
        <w:t>upplier</w:t>
      </w:r>
      <w:r w:rsidR="00881575" w:rsidRPr="000C73DC">
        <w:rPr>
          <w:rFonts w:eastAsia="Calibri"/>
        </w:rPr>
        <w:t xml:space="preserve">s must report any change in sites from the previous tap sampling period and include an explanation of why sampling sites have changed, as required in </w:t>
      </w:r>
      <w:r w:rsidR="00881575">
        <w:rPr>
          <w:rFonts w:eastAsia="Calibri"/>
        </w:rPr>
        <w:t>Section 611.360(a)(2)(E)</w:t>
      </w:r>
      <w:r w:rsidR="00881575" w:rsidRPr="000C73DC">
        <w:rPr>
          <w:rFonts w:eastAsia="Calibri"/>
        </w:rPr>
        <w:t xml:space="preserve">. </w:t>
      </w:r>
      <w:r w:rsidR="00881575">
        <w:rPr>
          <w:rFonts w:eastAsia="Calibri"/>
        </w:rPr>
        <w:t xml:space="preserve"> </w:t>
      </w:r>
      <w:r w:rsidR="00881575" w:rsidRPr="000C73DC">
        <w:rPr>
          <w:rFonts w:eastAsia="Calibri"/>
        </w:rPr>
        <w:t>If changes are needed to the site sample plan, s</w:t>
      </w:r>
      <w:r w:rsidR="00881575">
        <w:rPr>
          <w:rFonts w:eastAsia="Calibri"/>
        </w:rPr>
        <w:t>upplier</w:t>
      </w:r>
      <w:r w:rsidR="00881575" w:rsidRPr="000C73DC">
        <w:rPr>
          <w:rFonts w:eastAsia="Calibri"/>
        </w:rPr>
        <w:t xml:space="preserve">s must submit their updated site sample plan, as required under </w:t>
      </w:r>
      <w:r w:rsidR="00881575">
        <w:rPr>
          <w:rFonts w:eastAsia="Calibri"/>
        </w:rPr>
        <w:t>Section 611.360(a)(1)(A)</w:t>
      </w:r>
      <w:r w:rsidR="00881575" w:rsidRPr="000C73DC">
        <w:rPr>
          <w:rFonts w:eastAsia="Calibri"/>
        </w:rPr>
        <w:t xml:space="preserve">, before the start of the next tap sampling period conducted by the </w:t>
      </w:r>
      <w:r w:rsidR="00881575">
        <w:rPr>
          <w:rFonts w:eastAsia="Calibri"/>
        </w:rPr>
        <w:t>supplier.</w:t>
      </w:r>
    </w:p>
    <w:p w14:paraId="4989C634" w14:textId="0E69E941" w:rsidR="004867B1" w:rsidRPr="00A76D40" w:rsidRDefault="004867B1" w:rsidP="00BC6717">
      <w:pPr>
        <w:widowControl w:val="0"/>
        <w:autoSpaceDE w:val="0"/>
        <w:autoSpaceDN w:val="0"/>
        <w:adjustRightInd w:val="0"/>
      </w:pPr>
    </w:p>
    <w:p w14:paraId="458592A8" w14:textId="6089A7F9" w:rsidR="00292016" w:rsidRPr="00A76D40" w:rsidRDefault="00292016" w:rsidP="00292016">
      <w:pPr>
        <w:widowControl w:val="0"/>
        <w:autoSpaceDE w:val="0"/>
        <w:autoSpaceDN w:val="0"/>
        <w:adjustRightInd w:val="0"/>
        <w:ind w:left="2160" w:hanging="720"/>
      </w:pPr>
      <w:r w:rsidRPr="00A76D40">
        <w:t>3)</w:t>
      </w:r>
      <w:r w:rsidRPr="00A76D40">
        <w:tab/>
      </w:r>
      <w:r w:rsidR="00881575" w:rsidRPr="00DC23A5">
        <w:rPr>
          <w:rFonts w:eastAsia="Calibri"/>
        </w:rPr>
        <w:t xml:space="preserve">A </w:t>
      </w:r>
      <w:r w:rsidR="00881575">
        <w:rPr>
          <w:rFonts w:eastAsia="Calibri"/>
        </w:rPr>
        <w:t>NTNCWS supplier</w:t>
      </w:r>
      <w:r w:rsidR="00881575" w:rsidRPr="00DC23A5">
        <w:rPr>
          <w:rFonts w:eastAsia="Calibri"/>
        </w:rPr>
        <w:t xml:space="preserve">, or a </w:t>
      </w:r>
      <w:r w:rsidR="00881575">
        <w:rPr>
          <w:rFonts w:eastAsia="Calibri"/>
        </w:rPr>
        <w:t>CWS supplier</w:t>
      </w:r>
      <w:r w:rsidR="00881575" w:rsidRPr="00DC23A5">
        <w:rPr>
          <w:rFonts w:eastAsia="Calibri"/>
        </w:rPr>
        <w:t xml:space="preserve"> that meets the criteria of </w:t>
      </w:r>
      <w:r w:rsidR="00881575">
        <w:rPr>
          <w:rFonts w:eastAsia="Calibri"/>
        </w:rPr>
        <w:t xml:space="preserve">Section 611.355(b)(8) </w:t>
      </w:r>
      <w:r w:rsidR="00881575" w:rsidRPr="00DC23A5">
        <w:rPr>
          <w:rFonts w:eastAsia="Calibri"/>
        </w:rPr>
        <w:t xml:space="preserve">that does not have enough sites with taps from which first-liter samples or first-liter-and-fifth-liter-paired samples meeting the six-hour minimum stagnation time can be collected, as provided in </w:t>
      </w:r>
      <w:r w:rsidR="00881575" w:rsidRPr="003F7E74">
        <w:rPr>
          <w:rFonts w:eastAsia="Calibri"/>
        </w:rPr>
        <w:t>subsection (b)(1)</w:t>
      </w:r>
      <w:r w:rsidR="00881575" w:rsidRPr="00DC23A5">
        <w:rPr>
          <w:rFonts w:eastAsia="Calibri"/>
        </w:rPr>
        <w:t xml:space="preserve">, may apply to the </w:t>
      </w:r>
      <w:r w:rsidR="00881575">
        <w:rPr>
          <w:rFonts w:eastAsia="Calibri"/>
        </w:rPr>
        <w:t>Agency</w:t>
      </w:r>
      <w:r w:rsidR="00881575" w:rsidRPr="00DC23A5">
        <w:rPr>
          <w:rFonts w:eastAsia="Calibri"/>
        </w:rPr>
        <w:t xml:space="preserve"> in writing to request approval to substitute first-liter or first-liter-and-fifth-liter-paired samples that do not meet the six-hour minimum stagnation time. </w:t>
      </w:r>
      <w:r w:rsidR="00881575">
        <w:rPr>
          <w:rFonts w:eastAsia="Calibri"/>
        </w:rPr>
        <w:t xml:space="preserve"> </w:t>
      </w:r>
      <w:r w:rsidR="00881575" w:rsidRPr="00DC23A5">
        <w:rPr>
          <w:rFonts w:eastAsia="Calibri"/>
        </w:rPr>
        <w:t xml:space="preserve">Such </w:t>
      </w:r>
      <w:r w:rsidR="00881575">
        <w:rPr>
          <w:rFonts w:eastAsia="Calibri"/>
        </w:rPr>
        <w:t>supplier</w:t>
      </w:r>
      <w:r w:rsidR="00881575" w:rsidRPr="00DC23A5">
        <w:rPr>
          <w:rFonts w:eastAsia="Calibri"/>
        </w:rPr>
        <w:t xml:space="preserve">s must collect as many first-liter or first-liter-and-fifth-liter-paired samples from interior taps used for human consumption as possible towards meeting the minimum number of sites required in </w:t>
      </w:r>
      <w:r w:rsidR="00881575" w:rsidRPr="003F7E74">
        <w:rPr>
          <w:rFonts w:eastAsia="Calibri"/>
        </w:rPr>
        <w:t>subsections (c)(1)</w:t>
      </w:r>
      <w:r w:rsidR="00881575" w:rsidRPr="00DC23A5">
        <w:rPr>
          <w:rFonts w:eastAsia="Calibri"/>
        </w:rPr>
        <w:t xml:space="preserve"> and </w:t>
      </w:r>
      <w:r w:rsidR="00881575" w:rsidRPr="003F7E74">
        <w:rPr>
          <w:rFonts w:eastAsia="Calibri"/>
        </w:rPr>
        <w:t>(d)(1)</w:t>
      </w:r>
      <w:r w:rsidR="00881575" w:rsidRPr="00DC23A5">
        <w:rPr>
          <w:rFonts w:eastAsia="Calibri"/>
        </w:rPr>
        <w:t xml:space="preserve">. </w:t>
      </w:r>
      <w:r w:rsidR="00881575">
        <w:rPr>
          <w:rFonts w:eastAsia="Calibri"/>
        </w:rPr>
        <w:t xml:space="preserve"> </w:t>
      </w:r>
      <w:r w:rsidR="00881575" w:rsidRPr="00DC23A5">
        <w:rPr>
          <w:rFonts w:eastAsia="Calibri"/>
        </w:rPr>
        <w:t>For the remaining samples to meet the minimum number required, s</w:t>
      </w:r>
      <w:r w:rsidR="00881575">
        <w:rPr>
          <w:rFonts w:eastAsia="Calibri"/>
        </w:rPr>
        <w:t>upplier</w:t>
      </w:r>
      <w:r w:rsidR="00881575" w:rsidRPr="00DC23A5">
        <w:rPr>
          <w:rFonts w:eastAsia="Calibri"/>
        </w:rPr>
        <w:t xml:space="preserve">s </w:t>
      </w:r>
      <w:r w:rsidR="00881575" w:rsidRPr="00DC23A5">
        <w:rPr>
          <w:rFonts w:eastAsia="Calibri"/>
        </w:rPr>
        <w:lastRenderedPageBreak/>
        <w:t xml:space="preserve">must identify sampling times and locations that would likely result in the longest standing times. </w:t>
      </w:r>
      <w:r w:rsidR="00881575">
        <w:rPr>
          <w:rFonts w:eastAsia="Calibri"/>
        </w:rPr>
        <w:t xml:space="preserve"> </w:t>
      </w:r>
      <w:r w:rsidR="00881575" w:rsidRPr="00DC23A5">
        <w:rPr>
          <w:rFonts w:eastAsia="Calibri"/>
        </w:rPr>
        <w:t xml:space="preserve">The </w:t>
      </w:r>
      <w:r w:rsidR="00881575">
        <w:rPr>
          <w:rFonts w:eastAsia="Calibri"/>
        </w:rPr>
        <w:t>Agency</w:t>
      </w:r>
      <w:r w:rsidR="00881575" w:rsidRPr="00DC23A5">
        <w:rPr>
          <w:rFonts w:eastAsia="Calibri"/>
        </w:rPr>
        <w:t xml:space="preserve"> has the discretion to waive the requirement for prior</w:t>
      </w:r>
      <w:r w:rsidR="00881575">
        <w:rPr>
          <w:rFonts w:eastAsia="Calibri"/>
        </w:rPr>
        <w:t xml:space="preserve"> Agency</w:t>
      </w:r>
      <w:r w:rsidR="00881575" w:rsidRPr="00DC23A5">
        <w:rPr>
          <w:rFonts w:eastAsia="Calibri"/>
        </w:rPr>
        <w:t xml:space="preserve"> approval of sites not meeting the six-hour stagnation time either through State regulation or written notification to the s</w:t>
      </w:r>
      <w:r w:rsidR="00881575">
        <w:rPr>
          <w:rFonts w:eastAsia="Calibri"/>
        </w:rPr>
        <w:t>upplier.</w:t>
      </w:r>
      <w:r w:rsidRPr="00A76D40">
        <w:t xml:space="preserve"> </w:t>
      </w:r>
    </w:p>
    <w:p w14:paraId="7A56918C" w14:textId="46AD9499" w:rsidR="004867B1" w:rsidRPr="00A76D40" w:rsidRDefault="004867B1" w:rsidP="00BC6717">
      <w:pPr>
        <w:widowControl w:val="0"/>
        <w:autoSpaceDE w:val="0"/>
        <w:autoSpaceDN w:val="0"/>
        <w:adjustRightInd w:val="0"/>
      </w:pPr>
    </w:p>
    <w:p w14:paraId="661A95C7" w14:textId="70EA4799" w:rsidR="00292016" w:rsidRPr="00A76D40" w:rsidRDefault="00292016" w:rsidP="00292016">
      <w:pPr>
        <w:widowControl w:val="0"/>
        <w:autoSpaceDE w:val="0"/>
        <w:autoSpaceDN w:val="0"/>
        <w:adjustRightInd w:val="0"/>
        <w:ind w:left="1440" w:hanging="720"/>
      </w:pPr>
      <w:r w:rsidRPr="00A76D40">
        <w:t>c)</w:t>
      </w:r>
      <w:r w:rsidRPr="00A76D40">
        <w:tab/>
      </w:r>
      <w:r w:rsidR="00AF7B7F">
        <w:rPr>
          <w:rFonts w:eastAsia="Calibri"/>
        </w:rPr>
        <w:t>Standard monitoring.</w:t>
      </w:r>
      <w:r w:rsidR="00AF7B7F" w:rsidRPr="00AF7B7F">
        <w:rPr>
          <w:rFonts w:eastAsia="Calibri"/>
        </w:rPr>
        <w:t xml:space="preserve"> </w:t>
      </w:r>
      <w:r w:rsidR="00AF7B7F">
        <w:rPr>
          <w:rFonts w:eastAsia="Calibri"/>
        </w:rPr>
        <w:t>Standard monitoring consists of six-month tap monitoring periods that begin on January 1 and July 1.</w:t>
      </w:r>
    </w:p>
    <w:p w14:paraId="24F0DF1E" w14:textId="77777777" w:rsidR="004867B1" w:rsidRPr="00A76D40" w:rsidRDefault="004867B1" w:rsidP="00BC6717">
      <w:pPr>
        <w:widowControl w:val="0"/>
        <w:autoSpaceDE w:val="0"/>
        <w:autoSpaceDN w:val="0"/>
        <w:adjustRightInd w:val="0"/>
      </w:pPr>
    </w:p>
    <w:p w14:paraId="47AC43FC" w14:textId="485EF79B" w:rsidR="00292016" w:rsidRDefault="00292016" w:rsidP="00292016">
      <w:pPr>
        <w:widowControl w:val="0"/>
        <w:autoSpaceDE w:val="0"/>
        <w:autoSpaceDN w:val="0"/>
        <w:adjustRightInd w:val="0"/>
        <w:ind w:left="2160" w:hanging="720"/>
      </w:pPr>
      <w:r w:rsidRPr="00A76D40">
        <w:t>1)</w:t>
      </w:r>
      <w:r w:rsidRPr="00A76D40">
        <w:tab/>
      </w:r>
      <w:r w:rsidR="00AF7B7F" w:rsidRPr="00254AB0">
        <w:rPr>
          <w:rFonts w:eastAsia="Calibri"/>
        </w:rPr>
        <w:t>Standard monitoring sites.</w:t>
      </w:r>
      <w:r w:rsidR="00AF7B7F" w:rsidRPr="00D96606">
        <w:rPr>
          <w:rFonts w:eastAsia="Calibri"/>
        </w:rPr>
        <w:t xml:space="preserve"> </w:t>
      </w:r>
      <w:r w:rsidR="00AF7B7F">
        <w:rPr>
          <w:rFonts w:eastAsia="Calibri"/>
        </w:rPr>
        <w:t xml:space="preserve"> </w:t>
      </w:r>
      <w:r w:rsidR="00AF7B7F" w:rsidRPr="00D96606">
        <w:rPr>
          <w:rFonts w:eastAsia="Calibri"/>
        </w:rPr>
        <w:t xml:space="preserve">During a standard tap monitoring period, a </w:t>
      </w:r>
      <w:r w:rsidR="00AF7B7F">
        <w:rPr>
          <w:rFonts w:eastAsia="Calibri"/>
        </w:rPr>
        <w:t>supplier</w:t>
      </w:r>
      <w:r w:rsidR="00AF7B7F" w:rsidRPr="00D96606">
        <w:rPr>
          <w:rFonts w:eastAsia="Calibri"/>
        </w:rPr>
        <w:t xml:space="preserve"> must collect at least one sample from the number of sites in the following table 1 to this </w:t>
      </w:r>
      <w:r w:rsidR="00AF7B7F" w:rsidRPr="003F7E74">
        <w:rPr>
          <w:rFonts w:eastAsia="Calibri"/>
        </w:rPr>
        <w:t>subsection (c)(1)</w:t>
      </w:r>
      <w:r w:rsidR="00AF7B7F" w:rsidRPr="00D96606">
        <w:rPr>
          <w:rFonts w:eastAsia="Calibri"/>
        </w:rPr>
        <w:t xml:space="preserve">. </w:t>
      </w:r>
      <w:r w:rsidR="00AF7B7F">
        <w:rPr>
          <w:rFonts w:eastAsia="Calibri"/>
        </w:rPr>
        <w:t xml:space="preserve"> </w:t>
      </w:r>
      <w:r w:rsidR="00AF7B7F" w:rsidRPr="00D96606">
        <w:rPr>
          <w:rFonts w:eastAsia="Calibri"/>
        </w:rPr>
        <w:t xml:space="preserve">Standard monitoring sites must be selected in </w:t>
      </w:r>
      <w:r w:rsidR="00AF7B7F">
        <w:rPr>
          <w:rFonts w:eastAsia="Calibri"/>
        </w:rPr>
        <w:t>compliance</w:t>
      </w:r>
      <w:r w:rsidR="00AF7B7F" w:rsidRPr="00D96606">
        <w:rPr>
          <w:rFonts w:eastAsia="Calibri"/>
        </w:rPr>
        <w:t xml:space="preserve"> with the sampling tiers identified in </w:t>
      </w:r>
      <w:r w:rsidR="00AF7B7F" w:rsidRPr="003F7E74">
        <w:rPr>
          <w:rFonts w:eastAsia="Calibri"/>
        </w:rPr>
        <w:t>subsection (a)</w:t>
      </w:r>
      <w:r w:rsidR="00AF7B7F" w:rsidRPr="00D96606">
        <w:rPr>
          <w:rFonts w:eastAsia="Calibri"/>
        </w:rPr>
        <w:t>.</w:t>
      </w:r>
    </w:p>
    <w:p w14:paraId="78BE9607" w14:textId="77777777" w:rsidR="00AF7B7F" w:rsidRDefault="00AF7B7F" w:rsidP="00FA3A70">
      <w:pPr>
        <w:rPr>
          <w:rFonts w:eastAsia="Calibri"/>
        </w:rPr>
      </w:pPr>
    </w:p>
    <w:tbl>
      <w:tblPr>
        <w:tblStyle w:val="TableGrid"/>
        <w:tblW w:w="8635" w:type="dxa"/>
        <w:tblInd w:w="1180" w:type="dxa"/>
        <w:tblLook w:val="04A0" w:firstRow="1" w:lastRow="0" w:firstColumn="1" w:lastColumn="0" w:noHBand="0" w:noVBand="1"/>
      </w:tblPr>
      <w:tblGrid>
        <w:gridCol w:w="4320"/>
        <w:gridCol w:w="4315"/>
      </w:tblGrid>
      <w:tr w:rsidR="00AF7B7F" w14:paraId="6E57169F" w14:textId="77777777" w:rsidTr="00254AB0">
        <w:tc>
          <w:tcPr>
            <w:tcW w:w="8635" w:type="dxa"/>
            <w:gridSpan w:val="2"/>
          </w:tcPr>
          <w:p w14:paraId="428E7624" w14:textId="77777777" w:rsidR="00AF7B7F" w:rsidRDefault="00AF7B7F" w:rsidP="00B01A96">
            <w:pPr>
              <w:jc w:val="center"/>
            </w:pPr>
            <w:r w:rsidRPr="00F36504">
              <w:t xml:space="preserve">Table 1 to </w:t>
            </w:r>
            <w:r>
              <w:t>Subsection</w:t>
            </w:r>
            <w:r w:rsidRPr="00F36504">
              <w:t xml:space="preserve"> (c)(1)</w:t>
            </w:r>
          </w:p>
        </w:tc>
      </w:tr>
      <w:tr w:rsidR="00AF7B7F" w14:paraId="5124D2E6" w14:textId="77777777" w:rsidTr="00254AB0">
        <w:tc>
          <w:tcPr>
            <w:tcW w:w="4320" w:type="dxa"/>
          </w:tcPr>
          <w:p w14:paraId="6AF610E6" w14:textId="77777777" w:rsidR="007F3445" w:rsidRDefault="00AF7B7F" w:rsidP="00B01A96">
            <w:pPr>
              <w:jc w:val="center"/>
            </w:pPr>
            <w:r w:rsidRPr="00F36504">
              <w:t xml:space="preserve">System size </w:t>
            </w:r>
          </w:p>
          <w:p w14:paraId="1E0BBFE9" w14:textId="06DD1833" w:rsidR="00AF7B7F" w:rsidRPr="00F36504" w:rsidRDefault="00AF7B7F" w:rsidP="00B01A96">
            <w:pPr>
              <w:jc w:val="center"/>
            </w:pPr>
            <w:r w:rsidRPr="00F36504">
              <w:t>(number of people served)</w:t>
            </w:r>
          </w:p>
        </w:tc>
        <w:tc>
          <w:tcPr>
            <w:tcW w:w="4315" w:type="dxa"/>
          </w:tcPr>
          <w:p w14:paraId="1BE3D180" w14:textId="77777777" w:rsidR="007F3445" w:rsidRDefault="00AF7B7F" w:rsidP="00B01A96">
            <w:pPr>
              <w:jc w:val="center"/>
            </w:pPr>
            <w:r w:rsidRPr="00F36504">
              <w:t xml:space="preserve">Standard number of sites for </w:t>
            </w:r>
          </w:p>
          <w:p w14:paraId="43CE01B8" w14:textId="0DE8D5DF" w:rsidR="00AF7B7F" w:rsidRPr="00F36504" w:rsidRDefault="00AF7B7F" w:rsidP="00B01A96">
            <w:pPr>
              <w:jc w:val="center"/>
            </w:pPr>
            <w:r w:rsidRPr="00F36504">
              <w:t>lead and copper sampling</w:t>
            </w:r>
          </w:p>
        </w:tc>
      </w:tr>
      <w:tr w:rsidR="00AF7B7F" w14:paraId="2E5D6CF6" w14:textId="77777777" w:rsidTr="00254AB0">
        <w:tc>
          <w:tcPr>
            <w:tcW w:w="4320" w:type="dxa"/>
            <w:vAlign w:val="center"/>
          </w:tcPr>
          <w:p w14:paraId="0CBBA058" w14:textId="77777777" w:rsidR="00AF7B7F" w:rsidRDefault="00AF7B7F" w:rsidP="007F3445">
            <w:pPr>
              <w:ind w:left="1067"/>
            </w:pPr>
            <w:r w:rsidRPr="00F36504">
              <w:t>&gt;100,000</w:t>
            </w:r>
          </w:p>
        </w:tc>
        <w:tc>
          <w:tcPr>
            <w:tcW w:w="4315" w:type="dxa"/>
            <w:vAlign w:val="center"/>
          </w:tcPr>
          <w:p w14:paraId="1502FAD5" w14:textId="77777777" w:rsidR="00AF7B7F" w:rsidRDefault="00AF7B7F" w:rsidP="007F3445">
            <w:pPr>
              <w:ind w:left="1696"/>
            </w:pPr>
            <w:r w:rsidRPr="00F36504">
              <w:t>100</w:t>
            </w:r>
          </w:p>
        </w:tc>
      </w:tr>
      <w:tr w:rsidR="00AF7B7F" w14:paraId="5B2C3D55" w14:textId="77777777" w:rsidTr="00254AB0">
        <w:tc>
          <w:tcPr>
            <w:tcW w:w="4320" w:type="dxa"/>
            <w:vAlign w:val="center"/>
          </w:tcPr>
          <w:p w14:paraId="5129D9F4" w14:textId="77777777" w:rsidR="00AF7B7F" w:rsidRDefault="00AF7B7F" w:rsidP="007F3445">
            <w:pPr>
              <w:ind w:left="1067"/>
            </w:pPr>
            <w:r w:rsidRPr="00F36504">
              <w:t>10,001 to 100,000</w:t>
            </w:r>
          </w:p>
        </w:tc>
        <w:tc>
          <w:tcPr>
            <w:tcW w:w="4315" w:type="dxa"/>
            <w:vAlign w:val="center"/>
          </w:tcPr>
          <w:p w14:paraId="4D9B5582" w14:textId="77777777" w:rsidR="00AF7B7F" w:rsidRDefault="00AF7B7F" w:rsidP="007F3445">
            <w:pPr>
              <w:ind w:left="1696"/>
            </w:pPr>
            <w:r w:rsidRPr="00F36504">
              <w:t>60</w:t>
            </w:r>
          </w:p>
        </w:tc>
      </w:tr>
      <w:tr w:rsidR="00AF7B7F" w14:paraId="4434F59A" w14:textId="77777777" w:rsidTr="00254AB0">
        <w:tc>
          <w:tcPr>
            <w:tcW w:w="4320" w:type="dxa"/>
            <w:vAlign w:val="center"/>
          </w:tcPr>
          <w:p w14:paraId="4B39CF4D" w14:textId="77777777" w:rsidR="00AF7B7F" w:rsidRDefault="00AF7B7F" w:rsidP="007F3445">
            <w:pPr>
              <w:ind w:left="1067"/>
            </w:pPr>
            <w:r w:rsidRPr="00F36504">
              <w:t>3,301 to 10,000</w:t>
            </w:r>
          </w:p>
        </w:tc>
        <w:tc>
          <w:tcPr>
            <w:tcW w:w="4315" w:type="dxa"/>
            <w:vAlign w:val="center"/>
          </w:tcPr>
          <w:p w14:paraId="03D2AC9F" w14:textId="77777777" w:rsidR="00AF7B7F" w:rsidRDefault="00AF7B7F" w:rsidP="007F3445">
            <w:pPr>
              <w:ind w:left="1696"/>
            </w:pPr>
            <w:r w:rsidRPr="00F36504">
              <w:t>40</w:t>
            </w:r>
          </w:p>
        </w:tc>
      </w:tr>
      <w:tr w:rsidR="00AF7B7F" w14:paraId="44C3EEE3" w14:textId="77777777" w:rsidTr="00254AB0">
        <w:tc>
          <w:tcPr>
            <w:tcW w:w="4320" w:type="dxa"/>
            <w:vAlign w:val="center"/>
          </w:tcPr>
          <w:p w14:paraId="3EBEE45F" w14:textId="77777777" w:rsidR="00AF7B7F" w:rsidRDefault="00AF7B7F" w:rsidP="007F3445">
            <w:pPr>
              <w:ind w:left="1067"/>
            </w:pPr>
            <w:r w:rsidRPr="00F36504">
              <w:t>501 to 3,300</w:t>
            </w:r>
          </w:p>
        </w:tc>
        <w:tc>
          <w:tcPr>
            <w:tcW w:w="4315" w:type="dxa"/>
            <w:vAlign w:val="center"/>
          </w:tcPr>
          <w:p w14:paraId="3C4BD8AB" w14:textId="77777777" w:rsidR="00AF7B7F" w:rsidRDefault="00AF7B7F" w:rsidP="007F3445">
            <w:pPr>
              <w:ind w:left="1696"/>
            </w:pPr>
            <w:r w:rsidRPr="00F36504">
              <w:t>20</w:t>
            </w:r>
          </w:p>
        </w:tc>
      </w:tr>
      <w:tr w:rsidR="00AF7B7F" w14:paraId="31924D18" w14:textId="77777777" w:rsidTr="00254AB0">
        <w:tc>
          <w:tcPr>
            <w:tcW w:w="4320" w:type="dxa"/>
            <w:vAlign w:val="center"/>
          </w:tcPr>
          <w:p w14:paraId="2BB06158" w14:textId="77777777" w:rsidR="00AF7B7F" w:rsidRDefault="00AF7B7F" w:rsidP="007F3445">
            <w:pPr>
              <w:ind w:left="1067"/>
            </w:pPr>
            <w:r w:rsidRPr="00F36504">
              <w:t>101 to 500</w:t>
            </w:r>
          </w:p>
        </w:tc>
        <w:tc>
          <w:tcPr>
            <w:tcW w:w="4315" w:type="dxa"/>
            <w:vAlign w:val="center"/>
          </w:tcPr>
          <w:p w14:paraId="28932F82" w14:textId="77777777" w:rsidR="00AF7B7F" w:rsidRDefault="00AF7B7F" w:rsidP="007F3445">
            <w:pPr>
              <w:ind w:left="1696"/>
            </w:pPr>
            <w:r w:rsidRPr="00F36504">
              <w:t>10</w:t>
            </w:r>
          </w:p>
        </w:tc>
      </w:tr>
      <w:tr w:rsidR="00AF7B7F" w14:paraId="1E08C2F0" w14:textId="77777777" w:rsidTr="00254AB0">
        <w:tc>
          <w:tcPr>
            <w:tcW w:w="4320" w:type="dxa"/>
            <w:vAlign w:val="center"/>
          </w:tcPr>
          <w:p w14:paraId="54A45467" w14:textId="77777777" w:rsidR="00AF7B7F" w:rsidRDefault="00AF7B7F" w:rsidP="007F3445">
            <w:pPr>
              <w:ind w:left="1067"/>
            </w:pPr>
            <w:r w:rsidRPr="00F36504">
              <w:t>≤100</w:t>
            </w:r>
          </w:p>
        </w:tc>
        <w:tc>
          <w:tcPr>
            <w:tcW w:w="4315" w:type="dxa"/>
            <w:vAlign w:val="center"/>
          </w:tcPr>
          <w:p w14:paraId="3F46E695" w14:textId="77777777" w:rsidR="00AF7B7F" w:rsidRDefault="00AF7B7F" w:rsidP="007F3445">
            <w:pPr>
              <w:ind w:left="1696"/>
            </w:pPr>
            <w:r w:rsidRPr="00F36504">
              <w:t>5</w:t>
            </w:r>
          </w:p>
        </w:tc>
      </w:tr>
    </w:tbl>
    <w:p w14:paraId="36B8FC54" w14:textId="77777777" w:rsidR="004867B1" w:rsidRPr="00A76D40" w:rsidRDefault="004867B1" w:rsidP="00BC6717">
      <w:pPr>
        <w:widowControl w:val="0"/>
        <w:autoSpaceDE w:val="0"/>
        <w:autoSpaceDN w:val="0"/>
        <w:adjustRightInd w:val="0"/>
      </w:pPr>
    </w:p>
    <w:p w14:paraId="71B4FDED" w14:textId="142BA88C" w:rsidR="00292016" w:rsidRPr="00A76D40" w:rsidRDefault="00292016" w:rsidP="00292016">
      <w:pPr>
        <w:widowControl w:val="0"/>
        <w:autoSpaceDE w:val="0"/>
        <w:autoSpaceDN w:val="0"/>
        <w:adjustRightInd w:val="0"/>
        <w:ind w:left="2160" w:hanging="720"/>
      </w:pPr>
      <w:r w:rsidRPr="00A76D40">
        <w:t>2)</w:t>
      </w:r>
      <w:r w:rsidRPr="00A76D40">
        <w:tab/>
      </w:r>
      <w:r w:rsidR="00AF7B7F" w:rsidRPr="00254AB0">
        <w:rPr>
          <w:rFonts w:eastAsia="Calibri"/>
        </w:rPr>
        <w:t>Criteria for standard monitoring.</w:t>
      </w:r>
      <w:r w:rsidR="00AF7B7F" w:rsidRPr="008A2560">
        <w:rPr>
          <w:rFonts w:eastAsia="Calibri"/>
        </w:rPr>
        <w:t xml:space="preserve"> </w:t>
      </w:r>
      <w:r w:rsidR="00AF7B7F">
        <w:rPr>
          <w:rFonts w:eastAsia="Calibri"/>
        </w:rPr>
        <w:t xml:space="preserve"> </w:t>
      </w:r>
      <w:r w:rsidR="00AF7B7F" w:rsidRPr="008A2560">
        <w:rPr>
          <w:rFonts w:eastAsia="Calibri"/>
        </w:rPr>
        <w:t xml:space="preserve">The following </w:t>
      </w:r>
      <w:r w:rsidR="00AF7B7F">
        <w:rPr>
          <w:rFonts w:eastAsia="Calibri"/>
        </w:rPr>
        <w:t>supplier</w:t>
      </w:r>
      <w:r w:rsidR="00AF7B7F" w:rsidRPr="008A2560">
        <w:rPr>
          <w:rFonts w:eastAsia="Calibri"/>
        </w:rPr>
        <w:t>s must conduct standard monitoring for at least two consecutive tap monitoring periods beginning January 1 or July 1, whichever is sooner, following the tap sampling period in which the criterion is met. S</w:t>
      </w:r>
      <w:r w:rsidR="00AF7B7F">
        <w:rPr>
          <w:rFonts w:eastAsia="Calibri"/>
        </w:rPr>
        <w:t>upplier</w:t>
      </w:r>
      <w:r w:rsidR="00AF7B7F" w:rsidRPr="008A2560">
        <w:rPr>
          <w:rFonts w:eastAsia="Calibri"/>
        </w:rPr>
        <w:t xml:space="preserve">s may then reduce monitoring in </w:t>
      </w:r>
      <w:r w:rsidR="00AF7B7F">
        <w:rPr>
          <w:rFonts w:eastAsia="Calibri"/>
        </w:rPr>
        <w:t>compliance</w:t>
      </w:r>
      <w:r w:rsidR="00AF7B7F" w:rsidRPr="008A2560">
        <w:rPr>
          <w:rFonts w:eastAsia="Calibri"/>
        </w:rPr>
        <w:t xml:space="preserve"> with </w:t>
      </w:r>
      <w:r w:rsidR="003F7E74" w:rsidRPr="003F7E74">
        <w:rPr>
          <w:rFonts w:eastAsia="Calibri"/>
        </w:rPr>
        <w:t>subsection (d)</w:t>
      </w:r>
      <w:r w:rsidR="00AF7B7F" w:rsidRPr="008A2560">
        <w:rPr>
          <w:rFonts w:eastAsia="Calibri"/>
        </w:rPr>
        <w:t>.</w:t>
      </w:r>
    </w:p>
    <w:p w14:paraId="651C3A74" w14:textId="06FB6464" w:rsidR="00AF7B7F" w:rsidRDefault="00AF7B7F" w:rsidP="00BC6717">
      <w:pPr>
        <w:widowControl w:val="0"/>
        <w:autoSpaceDE w:val="0"/>
        <w:autoSpaceDN w:val="0"/>
        <w:adjustRightInd w:val="0"/>
      </w:pPr>
    </w:p>
    <w:p w14:paraId="3EAC3B8E" w14:textId="717A258E" w:rsidR="00AF7B7F" w:rsidRDefault="00AF7B7F" w:rsidP="00AF7B7F">
      <w:pPr>
        <w:ind w:left="2880" w:hanging="720"/>
        <w:rPr>
          <w:rFonts w:eastAsia="Calibri"/>
        </w:rPr>
      </w:pPr>
      <w:r>
        <w:rPr>
          <w:rFonts w:eastAsia="Calibri"/>
        </w:rPr>
        <w:t>A)</w:t>
      </w:r>
      <w:r>
        <w:rPr>
          <w:rFonts w:eastAsia="Calibri"/>
        </w:rPr>
        <w:tab/>
      </w:r>
      <w:r w:rsidRPr="00E81137">
        <w:rPr>
          <w:rFonts w:eastAsia="Calibri"/>
        </w:rPr>
        <w:t xml:space="preserve">All </w:t>
      </w:r>
      <w:r>
        <w:rPr>
          <w:rFonts w:eastAsia="Calibri"/>
        </w:rPr>
        <w:t>supplier</w:t>
      </w:r>
      <w:r w:rsidRPr="00E81137">
        <w:rPr>
          <w:rFonts w:eastAsia="Calibri"/>
        </w:rPr>
        <w:t xml:space="preserve">s with lead or galvanized requiring replacement service lines in their inventories as of November 1, 2027, including those deemed optimized under </w:t>
      </w:r>
      <w:r>
        <w:rPr>
          <w:rFonts w:eastAsia="Calibri"/>
        </w:rPr>
        <w:t xml:space="preserve">Section 611.351(b)(3) </w:t>
      </w:r>
      <w:r w:rsidRPr="00E81137">
        <w:rPr>
          <w:rFonts w:eastAsia="Calibri"/>
        </w:rPr>
        <w:t xml:space="preserve">must conduct standard monitoring in the first six-month tap monitoring period following November 1, 2027, unless the </w:t>
      </w:r>
      <w:r>
        <w:rPr>
          <w:rFonts w:eastAsia="Calibri"/>
        </w:rPr>
        <w:t>supplier</w:t>
      </w:r>
      <w:r w:rsidRPr="00E81137">
        <w:rPr>
          <w:rFonts w:eastAsia="Calibri"/>
        </w:rPr>
        <w:t xml:space="preserve"> has, before or by that date, met all the following criteria:</w:t>
      </w:r>
    </w:p>
    <w:p w14:paraId="707582A3" w14:textId="77777777" w:rsidR="00AF7B7F" w:rsidRDefault="00AF7B7F" w:rsidP="00FA3A70">
      <w:pPr>
        <w:rPr>
          <w:rFonts w:eastAsia="Calibri"/>
        </w:rPr>
      </w:pPr>
    </w:p>
    <w:p w14:paraId="67218F10" w14:textId="7FC957BE" w:rsidR="00AF7B7F" w:rsidRDefault="00AF7B7F" w:rsidP="00AF7B7F">
      <w:pPr>
        <w:ind w:left="3600" w:hanging="720"/>
        <w:rPr>
          <w:rFonts w:eastAsia="Calibri"/>
        </w:rPr>
      </w:pPr>
      <w:r>
        <w:rPr>
          <w:rFonts w:eastAsia="Calibri"/>
        </w:rPr>
        <w:t>i)</w:t>
      </w:r>
      <w:r>
        <w:rPr>
          <w:rFonts w:eastAsia="Calibri"/>
        </w:rPr>
        <w:tab/>
      </w:r>
      <w:r w:rsidRPr="009C7E70">
        <w:rPr>
          <w:rFonts w:eastAsia="Calibri"/>
        </w:rPr>
        <w:t>The s</w:t>
      </w:r>
      <w:r>
        <w:rPr>
          <w:rFonts w:eastAsia="Calibri"/>
        </w:rPr>
        <w:t>upplier</w:t>
      </w:r>
      <w:r w:rsidRPr="009C7E70">
        <w:rPr>
          <w:rFonts w:eastAsia="Calibri"/>
        </w:rPr>
        <w:t xml:space="preserve"> conducts compliance monitoring of sites that meet the correct priority tiering targeting sites served by lead and galvanized requiring replacement service lines in </w:t>
      </w:r>
      <w:r>
        <w:rPr>
          <w:rFonts w:eastAsia="Calibri"/>
        </w:rPr>
        <w:t>compliance</w:t>
      </w:r>
      <w:r w:rsidRPr="009C7E70">
        <w:rPr>
          <w:rFonts w:eastAsia="Calibri"/>
        </w:rPr>
        <w:t xml:space="preserve"> with </w:t>
      </w:r>
      <w:r w:rsidR="003F7E74" w:rsidRPr="003F7E74">
        <w:rPr>
          <w:rFonts w:eastAsia="Calibri"/>
        </w:rPr>
        <w:t>subsection (a)(4)</w:t>
      </w:r>
      <w:r w:rsidRPr="009C7E70">
        <w:rPr>
          <w:rFonts w:eastAsia="Calibri"/>
        </w:rPr>
        <w:t>;</w:t>
      </w:r>
    </w:p>
    <w:p w14:paraId="0D7A4FBA" w14:textId="77777777" w:rsidR="00AF7B7F" w:rsidRDefault="00AF7B7F" w:rsidP="00FA3A70">
      <w:pPr>
        <w:rPr>
          <w:rFonts w:eastAsia="Calibri"/>
        </w:rPr>
      </w:pPr>
    </w:p>
    <w:p w14:paraId="2851502A" w14:textId="060F45F4" w:rsidR="00AF7B7F" w:rsidRDefault="00AF7B7F" w:rsidP="00AF7B7F">
      <w:pPr>
        <w:ind w:left="3600" w:hanging="720"/>
        <w:rPr>
          <w:rFonts w:eastAsia="Calibri"/>
        </w:rPr>
      </w:pPr>
      <w:r>
        <w:rPr>
          <w:rFonts w:eastAsia="Calibri"/>
        </w:rPr>
        <w:t>ii)</w:t>
      </w:r>
      <w:r>
        <w:rPr>
          <w:rFonts w:eastAsia="Calibri"/>
        </w:rPr>
        <w:tab/>
      </w:r>
      <w:r w:rsidRPr="009C7E70">
        <w:rPr>
          <w:rFonts w:eastAsia="Calibri"/>
        </w:rPr>
        <w:t>The s</w:t>
      </w:r>
      <w:r>
        <w:rPr>
          <w:rFonts w:eastAsia="Calibri"/>
        </w:rPr>
        <w:t>upplier</w:t>
      </w:r>
      <w:r w:rsidRPr="009C7E70">
        <w:rPr>
          <w:rFonts w:eastAsia="Calibri"/>
        </w:rPr>
        <w:t xml:space="preserve"> collects samples in </w:t>
      </w:r>
      <w:r>
        <w:rPr>
          <w:rFonts w:eastAsia="Calibri"/>
        </w:rPr>
        <w:t>compliance</w:t>
      </w:r>
      <w:r w:rsidRPr="009C7E70">
        <w:rPr>
          <w:rFonts w:eastAsia="Calibri"/>
        </w:rPr>
        <w:t xml:space="preserve"> with all sample collection requirements in </w:t>
      </w:r>
      <w:r w:rsidR="003F7E74" w:rsidRPr="003F7E74">
        <w:rPr>
          <w:rFonts w:eastAsia="Calibri"/>
        </w:rPr>
        <w:t>subsections (b)(1)</w:t>
      </w:r>
      <w:r w:rsidRPr="009C7E70">
        <w:rPr>
          <w:rFonts w:eastAsia="Calibri"/>
        </w:rPr>
        <w:t xml:space="preserve"> and </w:t>
      </w:r>
      <w:r w:rsidR="003F7E74" w:rsidRPr="003F7E74">
        <w:rPr>
          <w:rFonts w:eastAsia="Calibri"/>
        </w:rPr>
        <w:t>(3)</w:t>
      </w:r>
      <w:r w:rsidRPr="009C7E70">
        <w:rPr>
          <w:rFonts w:eastAsia="Calibri"/>
        </w:rPr>
        <w:t>; and</w:t>
      </w:r>
    </w:p>
    <w:p w14:paraId="527D1A92" w14:textId="77777777" w:rsidR="00AF7B7F" w:rsidRPr="009C7E70" w:rsidRDefault="00AF7B7F" w:rsidP="00FA3A70">
      <w:pPr>
        <w:rPr>
          <w:rFonts w:eastAsia="Calibri"/>
        </w:rPr>
      </w:pPr>
    </w:p>
    <w:p w14:paraId="24713F8A" w14:textId="11F2DBB7" w:rsidR="00AF7B7F" w:rsidRDefault="00AF7B7F" w:rsidP="00AF7B7F">
      <w:pPr>
        <w:ind w:left="3600" w:hanging="720"/>
        <w:rPr>
          <w:rFonts w:eastAsia="Calibri"/>
        </w:rPr>
      </w:pPr>
      <w:r>
        <w:rPr>
          <w:rFonts w:eastAsia="Calibri"/>
        </w:rPr>
        <w:t>iii)</w:t>
      </w:r>
      <w:r>
        <w:rPr>
          <w:rFonts w:eastAsia="Calibri"/>
        </w:rPr>
        <w:tab/>
      </w:r>
      <w:r w:rsidRPr="00F40F9A">
        <w:rPr>
          <w:rFonts w:eastAsia="Calibri"/>
        </w:rPr>
        <w:t>The s</w:t>
      </w:r>
      <w:r>
        <w:rPr>
          <w:rFonts w:eastAsia="Calibri"/>
        </w:rPr>
        <w:t>upplier</w:t>
      </w:r>
      <w:r w:rsidRPr="00F40F9A">
        <w:rPr>
          <w:rFonts w:eastAsia="Calibri"/>
        </w:rPr>
        <w:t xml:space="preserve"> collects either first-liter samples or first-liter-and-fifth-liter- paired samples in </w:t>
      </w:r>
      <w:r>
        <w:rPr>
          <w:rFonts w:eastAsia="Calibri"/>
        </w:rPr>
        <w:t>compliance</w:t>
      </w:r>
      <w:r w:rsidRPr="00F40F9A">
        <w:rPr>
          <w:rFonts w:eastAsia="Calibri"/>
        </w:rPr>
        <w:t xml:space="preserve"> with </w:t>
      </w:r>
      <w:r w:rsidR="003F7E74" w:rsidRPr="003F7E74">
        <w:rPr>
          <w:rFonts w:eastAsia="Calibri"/>
        </w:rPr>
        <w:t>subsection (b)(1)</w:t>
      </w:r>
      <w:r w:rsidRPr="00F40F9A">
        <w:rPr>
          <w:rFonts w:eastAsia="Calibri"/>
        </w:rPr>
        <w:t>.</w:t>
      </w:r>
    </w:p>
    <w:p w14:paraId="279F4536" w14:textId="77777777" w:rsidR="00AF7B7F" w:rsidRDefault="00AF7B7F" w:rsidP="00FA3A70">
      <w:pPr>
        <w:rPr>
          <w:rFonts w:eastAsia="Calibri"/>
        </w:rPr>
      </w:pPr>
    </w:p>
    <w:p w14:paraId="242EE550" w14:textId="0A4F14E6" w:rsidR="00AF7B7F" w:rsidRDefault="00AF7B7F" w:rsidP="00AF7B7F">
      <w:pPr>
        <w:ind w:left="2880" w:hanging="720"/>
        <w:rPr>
          <w:rFonts w:eastAsia="Calibri"/>
        </w:rPr>
      </w:pPr>
      <w:r>
        <w:rPr>
          <w:rFonts w:eastAsia="Calibri"/>
        </w:rPr>
        <w:t>B)</w:t>
      </w:r>
      <w:r>
        <w:rPr>
          <w:rFonts w:eastAsia="Calibri"/>
        </w:rPr>
        <w:tab/>
      </w:r>
      <w:r w:rsidRPr="00AF1268">
        <w:rPr>
          <w:rFonts w:eastAsia="Calibri"/>
        </w:rPr>
        <w:t xml:space="preserve">Any </w:t>
      </w:r>
      <w:r>
        <w:rPr>
          <w:rFonts w:eastAsia="Calibri"/>
        </w:rPr>
        <w:t>supplier</w:t>
      </w:r>
      <w:r w:rsidRPr="00AF1268">
        <w:rPr>
          <w:rFonts w:eastAsia="Calibri"/>
        </w:rPr>
        <w:t xml:space="preserve"> whose most recent 90</w:t>
      </w:r>
      <w:r w:rsidRPr="00AC2DD2">
        <w:rPr>
          <w:rFonts w:eastAsia="Calibri"/>
          <w:vertAlign w:val="superscript"/>
        </w:rPr>
        <w:t>th</w:t>
      </w:r>
      <w:r w:rsidRPr="00AF1268">
        <w:rPr>
          <w:rFonts w:eastAsia="Calibri"/>
        </w:rPr>
        <w:t xml:space="preserve"> percentile lead and/or copper results as of November 1, 2027, exceeds the lead and/or copper action level must conduct standard monitoring in the first six-month tap monitoring period following November 1, 2027.</w:t>
      </w:r>
    </w:p>
    <w:p w14:paraId="361FE67C" w14:textId="77777777" w:rsidR="00AF7B7F" w:rsidRDefault="00AF7B7F" w:rsidP="00FA3A70">
      <w:pPr>
        <w:rPr>
          <w:rFonts w:eastAsia="Calibri"/>
        </w:rPr>
      </w:pPr>
    </w:p>
    <w:p w14:paraId="00D9F446" w14:textId="6389BF43" w:rsidR="00AF7B7F" w:rsidRDefault="00AF7B7F" w:rsidP="00AF7B7F">
      <w:pPr>
        <w:ind w:left="2160"/>
        <w:rPr>
          <w:rFonts w:eastAsia="Calibri"/>
        </w:rPr>
      </w:pPr>
      <w:r>
        <w:rPr>
          <w:rFonts w:eastAsia="Calibri"/>
        </w:rPr>
        <w:t>C)</w:t>
      </w:r>
      <w:r>
        <w:rPr>
          <w:rFonts w:eastAsia="Calibri"/>
        </w:rPr>
        <w:tab/>
      </w:r>
      <w:r w:rsidRPr="00AF1268">
        <w:rPr>
          <w:rFonts w:eastAsia="Calibri"/>
        </w:rPr>
        <w:t>S</w:t>
      </w:r>
      <w:r>
        <w:rPr>
          <w:rFonts w:eastAsia="Calibri"/>
        </w:rPr>
        <w:t>upplier</w:t>
      </w:r>
      <w:r w:rsidRPr="00AF1268">
        <w:rPr>
          <w:rFonts w:eastAsia="Calibri"/>
        </w:rPr>
        <w:t>s meeting any of the following criteria:</w:t>
      </w:r>
    </w:p>
    <w:p w14:paraId="447CD102" w14:textId="77777777" w:rsidR="00AF7B7F" w:rsidRDefault="00AF7B7F" w:rsidP="00FA3A70">
      <w:pPr>
        <w:rPr>
          <w:rFonts w:eastAsia="Calibri"/>
        </w:rPr>
      </w:pPr>
    </w:p>
    <w:p w14:paraId="036B20AF" w14:textId="36F58CE1" w:rsidR="00AF7B7F" w:rsidRDefault="00AF7B7F" w:rsidP="00AF7B7F">
      <w:pPr>
        <w:ind w:left="2880"/>
        <w:rPr>
          <w:rFonts w:eastAsia="Calibri"/>
        </w:rPr>
      </w:pPr>
      <w:r>
        <w:rPr>
          <w:rFonts w:eastAsia="Calibri"/>
        </w:rPr>
        <w:t>i)</w:t>
      </w:r>
      <w:r>
        <w:rPr>
          <w:rFonts w:eastAsia="Calibri"/>
        </w:rPr>
        <w:tab/>
      </w:r>
      <w:r w:rsidRPr="00885125">
        <w:rPr>
          <w:rFonts w:eastAsia="Calibri"/>
        </w:rPr>
        <w:t xml:space="preserve">Any </w:t>
      </w:r>
      <w:r>
        <w:rPr>
          <w:rFonts w:eastAsia="Calibri"/>
        </w:rPr>
        <w:t>supplier</w:t>
      </w:r>
      <w:r w:rsidRPr="00885125">
        <w:rPr>
          <w:rFonts w:eastAsia="Calibri"/>
        </w:rPr>
        <w:t xml:space="preserve"> that exceeds a lead or copper action level.</w:t>
      </w:r>
    </w:p>
    <w:p w14:paraId="3FD1882E" w14:textId="77777777" w:rsidR="00AF7B7F" w:rsidRDefault="00AF7B7F" w:rsidP="00FA3A70">
      <w:pPr>
        <w:rPr>
          <w:rFonts w:eastAsia="Calibri"/>
        </w:rPr>
      </w:pPr>
    </w:p>
    <w:p w14:paraId="646225CC" w14:textId="4422C1D2" w:rsidR="00AF7B7F" w:rsidRDefault="00AF7B7F" w:rsidP="00AF7B7F">
      <w:pPr>
        <w:ind w:left="3600" w:hanging="720"/>
        <w:rPr>
          <w:rFonts w:eastAsia="Calibri"/>
        </w:rPr>
      </w:pPr>
      <w:r>
        <w:rPr>
          <w:rFonts w:eastAsia="Calibri"/>
        </w:rPr>
        <w:t>ii)</w:t>
      </w:r>
      <w:r>
        <w:rPr>
          <w:rFonts w:eastAsia="Calibri"/>
        </w:rPr>
        <w:tab/>
      </w:r>
      <w:r w:rsidRPr="00885125">
        <w:rPr>
          <w:rFonts w:eastAsia="Calibri"/>
        </w:rPr>
        <w:t>Any s</w:t>
      </w:r>
      <w:r>
        <w:rPr>
          <w:rFonts w:eastAsia="Calibri"/>
        </w:rPr>
        <w:t>upplier</w:t>
      </w:r>
      <w:r w:rsidRPr="00885125">
        <w:rPr>
          <w:rFonts w:eastAsia="Calibri"/>
        </w:rPr>
        <w:t xml:space="preserve"> that fails to operate at or above the minimum value or within the range of values for the optimal water quality parameters designated by the </w:t>
      </w:r>
      <w:r>
        <w:rPr>
          <w:rFonts w:eastAsia="Calibri"/>
        </w:rPr>
        <w:t>Agency</w:t>
      </w:r>
      <w:r w:rsidRPr="00885125">
        <w:rPr>
          <w:rFonts w:eastAsia="Calibri"/>
        </w:rPr>
        <w:t xml:space="preserve"> under </w:t>
      </w:r>
      <w:r>
        <w:rPr>
          <w:rFonts w:eastAsia="Calibri"/>
        </w:rPr>
        <w:t>Section 611.352(f) fo</w:t>
      </w:r>
      <w:r w:rsidRPr="00885125">
        <w:rPr>
          <w:rFonts w:eastAsia="Calibri"/>
        </w:rPr>
        <w:t xml:space="preserve">r more than nine days in any tap monitoring period as specified in </w:t>
      </w:r>
      <w:r>
        <w:rPr>
          <w:rFonts w:eastAsia="Calibri"/>
        </w:rPr>
        <w:t>Section 611.357.</w:t>
      </w:r>
    </w:p>
    <w:p w14:paraId="24510231" w14:textId="77777777" w:rsidR="00AF7B7F" w:rsidRDefault="00AF7B7F" w:rsidP="00FA3A70">
      <w:pPr>
        <w:rPr>
          <w:rFonts w:eastAsia="Calibri"/>
        </w:rPr>
      </w:pPr>
    </w:p>
    <w:p w14:paraId="52CDC7AC" w14:textId="3734BE9B" w:rsidR="00AF7B7F" w:rsidRDefault="00AF7B7F" w:rsidP="00AF7B7F">
      <w:pPr>
        <w:ind w:left="3600" w:hanging="720"/>
        <w:rPr>
          <w:rFonts w:eastAsia="Calibri"/>
        </w:rPr>
      </w:pPr>
      <w:r>
        <w:rPr>
          <w:rFonts w:eastAsia="Calibri"/>
        </w:rPr>
        <w:t>iii)</w:t>
      </w:r>
      <w:r>
        <w:rPr>
          <w:rFonts w:eastAsia="Calibri"/>
        </w:rPr>
        <w:tab/>
      </w:r>
      <w:r w:rsidRPr="00C230A1">
        <w:rPr>
          <w:rFonts w:eastAsia="Calibri"/>
        </w:rPr>
        <w:t xml:space="preserve">Any </w:t>
      </w:r>
      <w:r>
        <w:rPr>
          <w:rFonts w:eastAsia="Calibri"/>
        </w:rPr>
        <w:t>supplier</w:t>
      </w:r>
      <w:r w:rsidRPr="00C230A1">
        <w:rPr>
          <w:rFonts w:eastAsia="Calibri"/>
        </w:rPr>
        <w:t xml:space="preserve"> that becomes a large water system without corrosion control treatment or any large water system without corrosion control treatment whose lead 90</w:t>
      </w:r>
      <w:r w:rsidRPr="00AC2DD2">
        <w:rPr>
          <w:rFonts w:eastAsia="Calibri"/>
          <w:vertAlign w:val="superscript"/>
        </w:rPr>
        <w:t>th</w:t>
      </w:r>
      <w:r w:rsidRPr="00C230A1">
        <w:rPr>
          <w:rFonts w:eastAsia="Calibri"/>
        </w:rPr>
        <w:t xml:space="preserve"> percentile exceeds the lead practical quantitation limit of 0.005 mg/L</w:t>
      </w:r>
      <w:r>
        <w:rPr>
          <w:rFonts w:eastAsia="Calibri"/>
        </w:rPr>
        <w:t>.</w:t>
      </w:r>
    </w:p>
    <w:p w14:paraId="3B720254" w14:textId="77777777" w:rsidR="00AF7B7F" w:rsidRDefault="00AF7B7F" w:rsidP="00FA3A70">
      <w:pPr>
        <w:rPr>
          <w:rFonts w:eastAsia="Calibri"/>
        </w:rPr>
      </w:pPr>
    </w:p>
    <w:p w14:paraId="1FD01920" w14:textId="0A74C243" w:rsidR="00AF7B7F" w:rsidRDefault="00AF7B7F" w:rsidP="00AF7B7F">
      <w:pPr>
        <w:ind w:left="3600" w:hanging="720"/>
        <w:rPr>
          <w:rFonts w:eastAsia="Calibri"/>
        </w:rPr>
      </w:pPr>
      <w:r>
        <w:rPr>
          <w:rFonts w:eastAsia="Calibri"/>
        </w:rPr>
        <w:t>iv)</w:t>
      </w:r>
      <w:r>
        <w:rPr>
          <w:rFonts w:eastAsia="Calibri"/>
        </w:rPr>
        <w:tab/>
      </w:r>
      <w:r w:rsidRPr="00075A87">
        <w:rPr>
          <w:rFonts w:eastAsia="Calibri"/>
        </w:rPr>
        <w:t xml:space="preserve">Any </w:t>
      </w:r>
      <w:r>
        <w:rPr>
          <w:rFonts w:eastAsia="Calibri"/>
        </w:rPr>
        <w:t>supplier</w:t>
      </w:r>
      <w:r w:rsidRPr="00075A87">
        <w:rPr>
          <w:rFonts w:eastAsia="Calibri"/>
        </w:rPr>
        <w:t xml:space="preserve"> that installs OCCT or re-optimizes OCCT as a result of exceeding the lead or copper action level, or any </w:t>
      </w:r>
      <w:r>
        <w:rPr>
          <w:rFonts w:eastAsia="Calibri"/>
        </w:rPr>
        <w:t>supplier</w:t>
      </w:r>
      <w:r w:rsidRPr="00075A87">
        <w:rPr>
          <w:rFonts w:eastAsia="Calibri"/>
        </w:rPr>
        <w:t xml:space="preserve"> that adjusts OCCT following a Distribution System and Site Assessment. </w:t>
      </w:r>
      <w:r>
        <w:rPr>
          <w:rFonts w:eastAsia="Calibri"/>
        </w:rPr>
        <w:t xml:space="preserve"> </w:t>
      </w:r>
      <w:r w:rsidRPr="00075A87">
        <w:rPr>
          <w:rFonts w:eastAsia="Calibri"/>
        </w:rPr>
        <w:t>S</w:t>
      </w:r>
      <w:r>
        <w:rPr>
          <w:rFonts w:eastAsia="Calibri"/>
        </w:rPr>
        <w:t>upplier</w:t>
      </w:r>
      <w:r w:rsidRPr="00075A87">
        <w:rPr>
          <w:rFonts w:eastAsia="Calibri"/>
        </w:rPr>
        <w:t xml:space="preserve">s conducting standard monitoring under this criterion must continue standard monitoring until the </w:t>
      </w:r>
      <w:r>
        <w:rPr>
          <w:rFonts w:eastAsia="Calibri"/>
        </w:rPr>
        <w:t>Agency</w:t>
      </w:r>
      <w:r w:rsidRPr="00075A87">
        <w:rPr>
          <w:rFonts w:eastAsia="Calibri"/>
        </w:rPr>
        <w:t xml:space="preserve"> designates new optimal water quality parameters, at which point s</w:t>
      </w:r>
      <w:r>
        <w:rPr>
          <w:rFonts w:eastAsia="Calibri"/>
        </w:rPr>
        <w:t>upplier</w:t>
      </w:r>
      <w:r w:rsidRPr="00075A87">
        <w:rPr>
          <w:rFonts w:eastAsia="Calibri"/>
        </w:rPr>
        <w:t xml:space="preserve">s must comply with </w:t>
      </w:r>
      <w:r w:rsidR="003F7E74" w:rsidRPr="003F7E74">
        <w:rPr>
          <w:rFonts w:eastAsia="Calibri"/>
        </w:rPr>
        <w:t>subsection (c)(2)(C)(v)</w:t>
      </w:r>
      <w:r w:rsidRPr="00075A87">
        <w:rPr>
          <w:rFonts w:eastAsia="Calibri"/>
        </w:rPr>
        <w:t>.</w:t>
      </w:r>
    </w:p>
    <w:p w14:paraId="0D60947B" w14:textId="77777777" w:rsidR="00AF7B7F" w:rsidRDefault="00AF7B7F" w:rsidP="00FA3A70">
      <w:pPr>
        <w:rPr>
          <w:rFonts w:eastAsia="Calibri"/>
        </w:rPr>
      </w:pPr>
    </w:p>
    <w:p w14:paraId="4D2CDA78" w14:textId="08A96EE6" w:rsidR="00AF7B7F" w:rsidRDefault="00AF7B7F" w:rsidP="00AF7B7F">
      <w:pPr>
        <w:ind w:left="3600" w:hanging="720"/>
        <w:rPr>
          <w:rFonts w:eastAsia="Calibri"/>
        </w:rPr>
      </w:pPr>
      <w:r>
        <w:rPr>
          <w:rFonts w:eastAsia="Calibri"/>
        </w:rPr>
        <w:t>v)</w:t>
      </w:r>
      <w:r>
        <w:rPr>
          <w:rFonts w:eastAsia="Calibri"/>
        </w:rPr>
        <w:tab/>
      </w:r>
      <w:r w:rsidRPr="002848E1">
        <w:rPr>
          <w:rFonts w:eastAsia="Calibri"/>
        </w:rPr>
        <w:t xml:space="preserve">Any </w:t>
      </w:r>
      <w:r>
        <w:rPr>
          <w:rFonts w:eastAsia="Calibri"/>
        </w:rPr>
        <w:t>supplier</w:t>
      </w:r>
      <w:r w:rsidRPr="002848E1">
        <w:rPr>
          <w:rFonts w:eastAsia="Calibri"/>
        </w:rPr>
        <w:t xml:space="preserve"> the </w:t>
      </w:r>
      <w:r>
        <w:rPr>
          <w:rFonts w:eastAsia="Calibri"/>
        </w:rPr>
        <w:t xml:space="preserve">Agency </w:t>
      </w:r>
      <w:r w:rsidRPr="002848E1">
        <w:rPr>
          <w:rFonts w:eastAsia="Calibri"/>
        </w:rPr>
        <w:t xml:space="preserve">has designated new values for optimal water quality parameters under </w:t>
      </w:r>
      <w:r>
        <w:rPr>
          <w:rFonts w:eastAsia="Calibri"/>
        </w:rPr>
        <w:t>Section 611.352</w:t>
      </w:r>
      <w:r w:rsidRPr="002848E1">
        <w:rPr>
          <w:rFonts w:eastAsia="Calibri"/>
        </w:rPr>
        <w:t>.</w:t>
      </w:r>
    </w:p>
    <w:p w14:paraId="4CC618BE" w14:textId="77777777" w:rsidR="00AF7B7F" w:rsidRDefault="00AF7B7F" w:rsidP="00FA3A70">
      <w:pPr>
        <w:rPr>
          <w:rFonts w:eastAsia="Calibri"/>
        </w:rPr>
      </w:pPr>
    </w:p>
    <w:p w14:paraId="66B0011F" w14:textId="711ABE37" w:rsidR="00AF7B7F" w:rsidRDefault="00AF7B7F" w:rsidP="00AF7B7F">
      <w:pPr>
        <w:ind w:left="3600" w:hanging="720"/>
        <w:rPr>
          <w:rFonts w:eastAsia="Calibri"/>
        </w:rPr>
      </w:pPr>
      <w:r>
        <w:rPr>
          <w:rFonts w:eastAsia="Calibri"/>
        </w:rPr>
        <w:t>vi)</w:t>
      </w:r>
      <w:r>
        <w:rPr>
          <w:rFonts w:eastAsia="Calibri"/>
        </w:rPr>
        <w:tab/>
      </w:r>
      <w:r w:rsidRPr="0014575D">
        <w:rPr>
          <w:rFonts w:eastAsia="Calibri"/>
        </w:rPr>
        <w:t xml:space="preserve">Any </w:t>
      </w:r>
      <w:r>
        <w:rPr>
          <w:rFonts w:eastAsia="Calibri"/>
        </w:rPr>
        <w:t>supplier</w:t>
      </w:r>
      <w:r w:rsidRPr="0014575D">
        <w:rPr>
          <w:rFonts w:eastAsia="Calibri"/>
        </w:rPr>
        <w:t xml:space="preserve"> that installs source water treatment pursuant to </w:t>
      </w:r>
      <w:r>
        <w:rPr>
          <w:rFonts w:eastAsia="Calibri"/>
        </w:rPr>
        <w:t>Section 611.353(a)(3)</w:t>
      </w:r>
      <w:r w:rsidRPr="0014575D">
        <w:rPr>
          <w:rFonts w:eastAsia="Calibri"/>
        </w:rPr>
        <w:t>.</w:t>
      </w:r>
    </w:p>
    <w:p w14:paraId="0927E2C6" w14:textId="77777777" w:rsidR="00AF7B7F" w:rsidRDefault="00AF7B7F" w:rsidP="00FA3A70">
      <w:pPr>
        <w:rPr>
          <w:rFonts w:eastAsia="Calibri"/>
        </w:rPr>
      </w:pPr>
    </w:p>
    <w:p w14:paraId="5A33779B" w14:textId="62A4461A" w:rsidR="00AF7B7F" w:rsidRDefault="00AF7B7F" w:rsidP="00AF7B7F">
      <w:pPr>
        <w:ind w:left="3600" w:hanging="720"/>
        <w:rPr>
          <w:rFonts w:eastAsia="Calibri"/>
        </w:rPr>
      </w:pPr>
      <w:r>
        <w:rPr>
          <w:rFonts w:eastAsia="Calibri"/>
        </w:rPr>
        <w:t>vii)</w:t>
      </w:r>
      <w:r>
        <w:rPr>
          <w:rFonts w:eastAsia="Calibri"/>
        </w:rPr>
        <w:tab/>
      </w:r>
      <w:r w:rsidRPr="007D1CA8">
        <w:rPr>
          <w:rFonts w:eastAsia="Calibri"/>
        </w:rPr>
        <w:t xml:space="preserve">Any </w:t>
      </w:r>
      <w:r>
        <w:rPr>
          <w:rFonts w:eastAsia="Calibri"/>
        </w:rPr>
        <w:t>supplier</w:t>
      </w:r>
      <w:r w:rsidRPr="007D1CA8">
        <w:rPr>
          <w:rFonts w:eastAsia="Calibri"/>
        </w:rPr>
        <w:t xml:space="preserve"> that has notified the </w:t>
      </w:r>
      <w:r>
        <w:rPr>
          <w:rFonts w:eastAsia="Calibri"/>
        </w:rPr>
        <w:t>Agency</w:t>
      </w:r>
      <w:r w:rsidRPr="007D1CA8">
        <w:rPr>
          <w:rFonts w:eastAsia="Calibri"/>
        </w:rPr>
        <w:t xml:space="preserve"> in writing in </w:t>
      </w:r>
      <w:r>
        <w:rPr>
          <w:rFonts w:eastAsia="Calibri"/>
        </w:rPr>
        <w:t>compliance</w:t>
      </w:r>
      <w:r w:rsidRPr="007D1CA8">
        <w:rPr>
          <w:rFonts w:eastAsia="Calibri"/>
        </w:rPr>
        <w:t xml:space="preserve"> with </w:t>
      </w:r>
      <w:r>
        <w:rPr>
          <w:rFonts w:eastAsia="Calibri"/>
        </w:rPr>
        <w:t xml:space="preserve">Section 611.360(a)(4) </w:t>
      </w:r>
      <w:r w:rsidRPr="007D1CA8">
        <w:rPr>
          <w:rFonts w:eastAsia="Calibri"/>
        </w:rPr>
        <w:t xml:space="preserve">of an upcoming addition of a new source or long-term change in treatment, unless the </w:t>
      </w:r>
      <w:r>
        <w:rPr>
          <w:rFonts w:eastAsia="Calibri"/>
        </w:rPr>
        <w:t>Agency</w:t>
      </w:r>
      <w:r w:rsidRPr="007D1CA8">
        <w:rPr>
          <w:rFonts w:eastAsia="Calibri"/>
        </w:rPr>
        <w:t xml:space="preserve"> determines that the addition of the new </w:t>
      </w:r>
      <w:r w:rsidRPr="007D1CA8">
        <w:rPr>
          <w:rFonts w:eastAsia="Calibri"/>
        </w:rPr>
        <w:lastRenderedPageBreak/>
        <w:t>source or long-term change in treatment is not significant and, therefore, does not warrant more frequent monitoring.</w:t>
      </w:r>
    </w:p>
    <w:p w14:paraId="03805F90" w14:textId="77777777" w:rsidR="00AF7B7F" w:rsidRDefault="00AF7B7F" w:rsidP="00FA3A70">
      <w:pPr>
        <w:rPr>
          <w:rFonts w:eastAsia="Calibri"/>
        </w:rPr>
      </w:pPr>
    </w:p>
    <w:p w14:paraId="6EDEBA27" w14:textId="63A59EDE" w:rsidR="00AF7B7F" w:rsidRDefault="00AF7B7F" w:rsidP="00AF7B7F">
      <w:pPr>
        <w:ind w:left="3600" w:hanging="720"/>
        <w:rPr>
          <w:rFonts w:eastAsia="Calibri"/>
        </w:rPr>
      </w:pPr>
      <w:r>
        <w:rPr>
          <w:rFonts w:eastAsia="Calibri"/>
        </w:rPr>
        <w:t>viii)</w:t>
      </w:r>
      <w:r>
        <w:rPr>
          <w:rFonts w:eastAsia="Calibri"/>
        </w:rPr>
        <w:tab/>
      </w:r>
      <w:r w:rsidRPr="00CD6CFE">
        <w:rPr>
          <w:rFonts w:eastAsia="Calibri"/>
        </w:rPr>
        <w:t xml:space="preserve">Any </w:t>
      </w:r>
      <w:r>
        <w:rPr>
          <w:rFonts w:eastAsia="Calibri"/>
        </w:rPr>
        <w:t>supplier</w:t>
      </w:r>
      <w:r w:rsidRPr="00CD6CFE">
        <w:rPr>
          <w:rFonts w:eastAsia="Calibri"/>
        </w:rPr>
        <w:t xml:space="preserve"> without lead or galvanized requiring replacement service lines in its inventory that notifies the </w:t>
      </w:r>
      <w:r>
        <w:rPr>
          <w:rFonts w:eastAsia="Calibri"/>
        </w:rPr>
        <w:t>Agency</w:t>
      </w:r>
      <w:r w:rsidRPr="00CD6CFE">
        <w:rPr>
          <w:rFonts w:eastAsia="Calibri"/>
        </w:rPr>
        <w:t xml:space="preserve"> under </w:t>
      </w:r>
      <w:r>
        <w:rPr>
          <w:rFonts w:eastAsia="Calibri"/>
        </w:rPr>
        <w:t xml:space="preserve">Section 611.360(e)(4)(B) </w:t>
      </w:r>
      <w:r w:rsidRPr="00CD6CFE">
        <w:rPr>
          <w:rFonts w:eastAsia="Calibri"/>
        </w:rPr>
        <w:t>of any subsequently discovered lead or galvanized requiring replacement service lines in its distribution system, unless the s</w:t>
      </w:r>
      <w:r>
        <w:rPr>
          <w:rFonts w:eastAsia="Calibri"/>
        </w:rPr>
        <w:t xml:space="preserve">upplier </w:t>
      </w:r>
      <w:r w:rsidRPr="00CD6CFE">
        <w:rPr>
          <w:rFonts w:eastAsia="Calibri"/>
        </w:rPr>
        <w:t>replaces all the discovered service lines before the start of the next tap monitoring period.</w:t>
      </w:r>
    </w:p>
    <w:p w14:paraId="660F7366" w14:textId="77777777" w:rsidR="00AF7B7F" w:rsidRPr="00A76D40" w:rsidRDefault="00AF7B7F" w:rsidP="00FA3A70">
      <w:pPr>
        <w:widowControl w:val="0"/>
        <w:autoSpaceDE w:val="0"/>
        <w:autoSpaceDN w:val="0"/>
        <w:adjustRightInd w:val="0"/>
      </w:pPr>
    </w:p>
    <w:p w14:paraId="55E98F1A" w14:textId="0F2B7414" w:rsidR="00292016" w:rsidRPr="00A76D40" w:rsidRDefault="00292016" w:rsidP="00292016">
      <w:pPr>
        <w:widowControl w:val="0"/>
        <w:autoSpaceDE w:val="0"/>
        <w:autoSpaceDN w:val="0"/>
        <w:adjustRightInd w:val="0"/>
        <w:ind w:left="1440" w:hanging="720"/>
      </w:pPr>
      <w:r w:rsidRPr="00A76D40">
        <w:t>d)</w:t>
      </w:r>
      <w:r w:rsidRPr="00A76D40">
        <w:tab/>
      </w:r>
      <w:r w:rsidR="00AF7B7F" w:rsidRPr="00254AB0">
        <w:rPr>
          <w:rFonts w:eastAsia="Calibri"/>
        </w:rPr>
        <w:t>Reduced monitoring based on 90</w:t>
      </w:r>
      <w:r w:rsidR="00AF7B7F" w:rsidRPr="00254AB0">
        <w:rPr>
          <w:rFonts w:eastAsia="Calibri"/>
          <w:vertAlign w:val="superscript"/>
        </w:rPr>
        <w:t>th</w:t>
      </w:r>
      <w:r w:rsidR="00AF7B7F" w:rsidRPr="00254AB0">
        <w:rPr>
          <w:rFonts w:eastAsia="Calibri"/>
        </w:rPr>
        <w:t xml:space="preserve"> percentile levels.</w:t>
      </w:r>
      <w:r w:rsidR="00AF7B7F" w:rsidRPr="00AF44B6">
        <w:rPr>
          <w:rFonts w:eastAsia="Calibri"/>
        </w:rPr>
        <w:t xml:space="preserve"> </w:t>
      </w:r>
      <w:r w:rsidR="00AF7B7F">
        <w:rPr>
          <w:rFonts w:eastAsia="Calibri"/>
        </w:rPr>
        <w:t xml:space="preserve"> </w:t>
      </w:r>
      <w:r w:rsidR="00AF7B7F" w:rsidRPr="00AF44B6">
        <w:rPr>
          <w:rFonts w:eastAsia="Calibri"/>
        </w:rPr>
        <w:t xml:space="preserve">Reduced monitoring refers to an annual or triennial tap monitoring period. </w:t>
      </w:r>
      <w:r w:rsidR="00AF7B7F">
        <w:rPr>
          <w:rFonts w:eastAsia="Calibri"/>
        </w:rPr>
        <w:t xml:space="preserve"> </w:t>
      </w:r>
      <w:r w:rsidR="00AF7B7F" w:rsidRPr="00AF44B6">
        <w:rPr>
          <w:rFonts w:eastAsia="Calibri"/>
        </w:rPr>
        <w:t xml:space="preserve">Each annual or triennial tap monitoring period includes one tap sampling period. </w:t>
      </w:r>
      <w:r w:rsidR="00AF7B7F">
        <w:rPr>
          <w:rFonts w:eastAsia="Calibri"/>
        </w:rPr>
        <w:t xml:space="preserve"> </w:t>
      </w:r>
      <w:r w:rsidR="00AF7B7F" w:rsidRPr="00AF44B6">
        <w:rPr>
          <w:rFonts w:eastAsia="Calibri"/>
        </w:rPr>
        <w:t>The reduced monitoring frequency is based on the 90</w:t>
      </w:r>
      <w:r w:rsidR="00AF7B7F" w:rsidRPr="006A5F04">
        <w:rPr>
          <w:rFonts w:eastAsia="Calibri"/>
          <w:vertAlign w:val="superscript"/>
        </w:rPr>
        <w:t>th</w:t>
      </w:r>
      <w:r w:rsidR="00AF7B7F" w:rsidRPr="00AF44B6">
        <w:rPr>
          <w:rFonts w:eastAsia="Calibri"/>
        </w:rPr>
        <w:t xml:space="preserve"> percentile value for the water system.</w:t>
      </w:r>
    </w:p>
    <w:p w14:paraId="7C23B581" w14:textId="1B65FA94" w:rsidR="004867B1" w:rsidRPr="00A76D40" w:rsidRDefault="004867B1" w:rsidP="00CE6936">
      <w:pPr>
        <w:widowControl w:val="0"/>
        <w:autoSpaceDE w:val="0"/>
        <w:autoSpaceDN w:val="0"/>
        <w:adjustRightInd w:val="0"/>
      </w:pPr>
    </w:p>
    <w:p w14:paraId="5DBDA47B" w14:textId="4C30BE09" w:rsidR="00352E5F" w:rsidRPr="00352E5F" w:rsidRDefault="00352E5F" w:rsidP="00352E5F">
      <w:pPr>
        <w:widowControl w:val="0"/>
        <w:autoSpaceDE w:val="0"/>
        <w:autoSpaceDN w:val="0"/>
        <w:adjustRightInd w:val="0"/>
        <w:ind w:left="2160" w:hanging="720"/>
      </w:pPr>
      <w:r w:rsidRPr="00352E5F">
        <w:t>1)</w:t>
      </w:r>
      <w:r w:rsidRPr="00A76D40">
        <w:tab/>
      </w:r>
      <w:r w:rsidR="00AF7B7F" w:rsidRPr="00254AB0">
        <w:rPr>
          <w:rFonts w:eastAsia="Calibri"/>
        </w:rPr>
        <w:t>Reduced monitoring sites.</w:t>
      </w:r>
      <w:r w:rsidR="00AF7B7F" w:rsidRPr="00AC4E3C">
        <w:rPr>
          <w:rFonts w:eastAsia="Calibri"/>
        </w:rPr>
        <w:t xml:space="preserve"> </w:t>
      </w:r>
      <w:r w:rsidR="00AF7B7F">
        <w:rPr>
          <w:rFonts w:eastAsia="Calibri"/>
        </w:rPr>
        <w:t xml:space="preserve"> </w:t>
      </w:r>
      <w:r w:rsidR="00AF7B7F" w:rsidRPr="00AC4E3C">
        <w:rPr>
          <w:rFonts w:eastAsia="Calibri"/>
        </w:rPr>
        <w:t>During a reduced tap monitoring period, a</w:t>
      </w:r>
      <w:r w:rsidR="00AF7B7F">
        <w:rPr>
          <w:rFonts w:eastAsia="Calibri"/>
        </w:rPr>
        <w:t xml:space="preserve"> supplier</w:t>
      </w:r>
      <w:r w:rsidR="00AF7B7F" w:rsidRPr="00AC4E3C">
        <w:rPr>
          <w:rFonts w:eastAsia="Calibri"/>
        </w:rPr>
        <w:t xml:space="preserve"> must collect at least one sample from the number of sites specified in table </w:t>
      </w:r>
      <w:r w:rsidR="00AF7B7F">
        <w:rPr>
          <w:rFonts w:eastAsia="Calibri"/>
        </w:rPr>
        <w:t>1</w:t>
      </w:r>
      <w:r w:rsidR="00AF7B7F" w:rsidRPr="00AC4E3C">
        <w:rPr>
          <w:rFonts w:eastAsia="Calibri"/>
        </w:rPr>
        <w:t xml:space="preserve"> to this </w:t>
      </w:r>
      <w:r w:rsidR="003F7E74" w:rsidRPr="003F7E74">
        <w:rPr>
          <w:rFonts w:eastAsia="Calibri"/>
        </w:rPr>
        <w:t>subsection (d)(1)</w:t>
      </w:r>
      <w:r w:rsidR="00AF7B7F" w:rsidRPr="00AC4E3C">
        <w:rPr>
          <w:rFonts w:eastAsia="Calibri"/>
        </w:rPr>
        <w:t xml:space="preserve">, unless otherwise specified. </w:t>
      </w:r>
      <w:r w:rsidR="00AF7B7F">
        <w:rPr>
          <w:rFonts w:eastAsia="Calibri"/>
        </w:rPr>
        <w:t xml:space="preserve"> </w:t>
      </w:r>
      <w:r w:rsidR="00AF7B7F" w:rsidRPr="00AC4E3C">
        <w:rPr>
          <w:rFonts w:eastAsia="Calibri"/>
        </w:rPr>
        <w:t xml:space="preserve">Reduced monitoring sites must be selected in </w:t>
      </w:r>
      <w:r w:rsidR="00AF7B7F">
        <w:rPr>
          <w:rFonts w:eastAsia="Calibri"/>
        </w:rPr>
        <w:t>compliance</w:t>
      </w:r>
      <w:r w:rsidR="00AF7B7F" w:rsidRPr="00AC4E3C">
        <w:rPr>
          <w:rFonts w:eastAsia="Calibri"/>
        </w:rPr>
        <w:t xml:space="preserve"> with the sampling tiers identified in </w:t>
      </w:r>
      <w:r w:rsidR="003F7E74" w:rsidRPr="003F7E74">
        <w:rPr>
          <w:rFonts w:eastAsia="Calibri"/>
        </w:rPr>
        <w:t>subsection (a)</w:t>
      </w:r>
      <w:r w:rsidR="00AF7B7F" w:rsidRPr="00AC4E3C">
        <w:rPr>
          <w:rFonts w:eastAsia="Calibri"/>
        </w:rPr>
        <w:t xml:space="preserve">. Lead and copper sampling results collected from point-of-use sites under </w:t>
      </w:r>
      <w:r w:rsidR="00AF7B7F">
        <w:rPr>
          <w:rFonts w:eastAsia="Calibri"/>
        </w:rPr>
        <w:t>Section 611.363(c)(1)</w:t>
      </w:r>
      <w:hyperlink r:id="rId5" w:anchor="p-141.93(c)(1)" w:history="1">
        <w:r w:rsidR="00AF7B7F" w:rsidRPr="00AC4E3C">
          <w:rPr>
            <w:rStyle w:val="Hyperlink"/>
            <w:rFonts w:eastAsia="Calibri"/>
          </w:rPr>
          <w:t xml:space="preserve"> </w:t>
        </w:r>
      </w:hyperlink>
      <w:r w:rsidR="00AF7B7F" w:rsidRPr="00AC4E3C">
        <w:rPr>
          <w:rFonts w:eastAsia="Calibri"/>
        </w:rPr>
        <w:t xml:space="preserve">cannot be used to meet the criteria for reduced monitoring under this section. </w:t>
      </w:r>
      <w:r w:rsidR="00AF7B7F">
        <w:rPr>
          <w:rFonts w:eastAsia="Calibri"/>
        </w:rPr>
        <w:t>The Agency</w:t>
      </w:r>
      <w:r w:rsidR="00AF7B7F" w:rsidRPr="00AC4E3C">
        <w:rPr>
          <w:rFonts w:eastAsia="Calibri"/>
        </w:rPr>
        <w:t xml:space="preserve"> may specify the locations of sample sites when a </w:t>
      </w:r>
      <w:r w:rsidR="00AF7B7F">
        <w:rPr>
          <w:rFonts w:eastAsia="Calibri"/>
        </w:rPr>
        <w:t>supplier</w:t>
      </w:r>
      <w:r w:rsidR="00AF7B7F" w:rsidRPr="00AC4E3C">
        <w:rPr>
          <w:rFonts w:eastAsia="Calibri"/>
        </w:rPr>
        <w:t xml:space="preserve"> is conducting reduced monitoring.</w:t>
      </w:r>
      <w:r w:rsidR="00AF7B7F">
        <w:rPr>
          <w:rFonts w:eastAsia="Calibri"/>
        </w:rPr>
        <w:t xml:space="preserve">  </w:t>
      </w:r>
    </w:p>
    <w:p w14:paraId="4F69163D" w14:textId="2DC8D18E" w:rsidR="00352E5F" w:rsidRDefault="00352E5F" w:rsidP="00CE6936">
      <w:pPr>
        <w:widowControl w:val="0"/>
        <w:autoSpaceDE w:val="0"/>
        <w:autoSpaceDN w:val="0"/>
        <w:adjustRightInd w:val="0"/>
      </w:pPr>
    </w:p>
    <w:tbl>
      <w:tblPr>
        <w:tblStyle w:val="TableGrid"/>
        <w:tblW w:w="0" w:type="auto"/>
        <w:tblInd w:w="1525" w:type="dxa"/>
        <w:tblLook w:val="04A0" w:firstRow="1" w:lastRow="0" w:firstColumn="1" w:lastColumn="0" w:noHBand="0" w:noVBand="1"/>
      </w:tblPr>
      <w:tblGrid>
        <w:gridCol w:w="4140"/>
        <w:gridCol w:w="3685"/>
      </w:tblGrid>
      <w:tr w:rsidR="000D1870" w14:paraId="5EC02036" w14:textId="77777777" w:rsidTr="00B01A96">
        <w:tc>
          <w:tcPr>
            <w:tcW w:w="7825" w:type="dxa"/>
            <w:gridSpan w:val="2"/>
          </w:tcPr>
          <w:p w14:paraId="6E4EC3F2" w14:textId="77777777" w:rsidR="000D1870" w:rsidRDefault="000D1870" w:rsidP="00B01A96">
            <w:pPr>
              <w:jc w:val="center"/>
            </w:pPr>
            <w:r w:rsidRPr="005F54A5">
              <w:t xml:space="preserve">Table </w:t>
            </w:r>
            <w:r>
              <w:t>1</w:t>
            </w:r>
            <w:r w:rsidRPr="005F54A5">
              <w:t xml:space="preserve"> to </w:t>
            </w:r>
            <w:r>
              <w:t>Subsection</w:t>
            </w:r>
            <w:r w:rsidRPr="005F54A5">
              <w:t xml:space="preserve"> (d)(1)</w:t>
            </w:r>
          </w:p>
        </w:tc>
      </w:tr>
      <w:tr w:rsidR="000D1870" w:rsidRPr="005F54A5" w14:paraId="4ED9097C" w14:textId="77777777" w:rsidTr="00B01A96">
        <w:tc>
          <w:tcPr>
            <w:tcW w:w="4140" w:type="dxa"/>
            <w:vAlign w:val="center"/>
          </w:tcPr>
          <w:p w14:paraId="0BA096DB" w14:textId="77777777" w:rsidR="000D1870" w:rsidRPr="005F54A5" w:rsidRDefault="000D1870" w:rsidP="00B01A96">
            <w:pPr>
              <w:jc w:val="center"/>
            </w:pPr>
            <w:r w:rsidRPr="005F54A5">
              <w:t xml:space="preserve">System size </w:t>
            </w:r>
            <w:r w:rsidRPr="005F54A5">
              <w:br/>
              <w:t>(number of people served)</w:t>
            </w:r>
          </w:p>
        </w:tc>
        <w:tc>
          <w:tcPr>
            <w:tcW w:w="3685" w:type="dxa"/>
            <w:vAlign w:val="center"/>
          </w:tcPr>
          <w:p w14:paraId="2AC7FDDE" w14:textId="77777777" w:rsidR="000D1870" w:rsidRPr="005F54A5" w:rsidRDefault="000D1870" w:rsidP="00B01A96">
            <w:pPr>
              <w:jc w:val="center"/>
            </w:pPr>
            <w:r w:rsidRPr="005F54A5">
              <w:t>Reduced minimum number of sites</w:t>
            </w:r>
          </w:p>
          <w:p w14:paraId="5562EADD" w14:textId="77777777" w:rsidR="000D1870" w:rsidRPr="005F54A5" w:rsidRDefault="000D1870" w:rsidP="00B01A96">
            <w:pPr>
              <w:jc w:val="center"/>
            </w:pPr>
            <w:r w:rsidRPr="005F54A5">
              <w:t>for lead and copper sampling</w:t>
            </w:r>
          </w:p>
        </w:tc>
      </w:tr>
      <w:tr w:rsidR="000D1870" w14:paraId="304F57F2" w14:textId="77777777" w:rsidTr="00B01A96">
        <w:tc>
          <w:tcPr>
            <w:tcW w:w="4140" w:type="dxa"/>
            <w:vAlign w:val="center"/>
          </w:tcPr>
          <w:p w14:paraId="774DB4C8" w14:textId="77777777" w:rsidR="000D1870" w:rsidRDefault="000D1870" w:rsidP="006A5F04">
            <w:pPr>
              <w:ind w:left="1084"/>
            </w:pPr>
            <w:r w:rsidRPr="005F54A5">
              <w:t>&gt;100,000</w:t>
            </w:r>
          </w:p>
        </w:tc>
        <w:tc>
          <w:tcPr>
            <w:tcW w:w="3685" w:type="dxa"/>
            <w:vAlign w:val="center"/>
          </w:tcPr>
          <w:p w14:paraId="7B1D5B95" w14:textId="77777777" w:rsidR="000D1870" w:rsidRDefault="000D1870" w:rsidP="006A5F04">
            <w:pPr>
              <w:ind w:left="1356"/>
            </w:pPr>
            <w:r w:rsidRPr="005F54A5">
              <w:t>50</w:t>
            </w:r>
          </w:p>
        </w:tc>
      </w:tr>
      <w:tr w:rsidR="000D1870" w14:paraId="215A5F7C" w14:textId="77777777" w:rsidTr="00B01A96">
        <w:tc>
          <w:tcPr>
            <w:tcW w:w="4140" w:type="dxa"/>
            <w:vAlign w:val="center"/>
          </w:tcPr>
          <w:p w14:paraId="6EED9948" w14:textId="77777777" w:rsidR="000D1870" w:rsidRDefault="000D1870" w:rsidP="006A5F04">
            <w:pPr>
              <w:ind w:left="1084"/>
            </w:pPr>
            <w:r w:rsidRPr="005F54A5">
              <w:t>10,001 to 100,000</w:t>
            </w:r>
          </w:p>
        </w:tc>
        <w:tc>
          <w:tcPr>
            <w:tcW w:w="3685" w:type="dxa"/>
            <w:vAlign w:val="center"/>
          </w:tcPr>
          <w:p w14:paraId="2C1E4C1B" w14:textId="77777777" w:rsidR="000D1870" w:rsidRDefault="000D1870" w:rsidP="006A5F04">
            <w:pPr>
              <w:ind w:left="1356"/>
            </w:pPr>
            <w:r w:rsidRPr="005F54A5">
              <w:t>30</w:t>
            </w:r>
          </w:p>
        </w:tc>
      </w:tr>
      <w:tr w:rsidR="000D1870" w14:paraId="761E9761" w14:textId="77777777" w:rsidTr="00B01A96">
        <w:tc>
          <w:tcPr>
            <w:tcW w:w="4140" w:type="dxa"/>
            <w:vAlign w:val="center"/>
          </w:tcPr>
          <w:p w14:paraId="230DC9F4" w14:textId="77777777" w:rsidR="000D1870" w:rsidRDefault="000D1870" w:rsidP="006A5F04">
            <w:pPr>
              <w:ind w:left="1084"/>
            </w:pPr>
            <w:r w:rsidRPr="005F54A5">
              <w:t>3,301 to 10,000</w:t>
            </w:r>
          </w:p>
        </w:tc>
        <w:tc>
          <w:tcPr>
            <w:tcW w:w="3685" w:type="dxa"/>
            <w:vAlign w:val="center"/>
          </w:tcPr>
          <w:p w14:paraId="63094811" w14:textId="77777777" w:rsidR="000D1870" w:rsidRDefault="000D1870" w:rsidP="006A5F04">
            <w:pPr>
              <w:ind w:left="1356"/>
            </w:pPr>
            <w:r w:rsidRPr="005F54A5">
              <w:t>20</w:t>
            </w:r>
          </w:p>
        </w:tc>
      </w:tr>
      <w:tr w:rsidR="000D1870" w14:paraId="5D4B2AE5" w14:textId="77777777" w:rsidTr="00B01A96">
        <w:tc>
          <w:tcPr>
            <w:tcW w:w="4140" w:type="dxa"/>
            <w:vAlign w:val="center"/>
          </w:tcPr>
          <w:p w14:paraId="0EA250F6" w14:textId="77777777" w:rsidR="000D1870" w:rsidRDefault="000D1870" w:rsidP="006A5F04">
            <w:pPr>
              <w:ind w:left="1084"/>
            </w:pPr>
            <w:r w:rsidRPr="005F54A5">
              <w:t>501 to 3,300</w:t>
            </w:r>
          </w:p>
        </w:tc>
        <w:tc>
          <w:tcPr>
            <w:tcW w:w="3685" w:type="dxa"/>
            <w:vAlign w:val="center"/>
          </w:tcPr>
          <w:p w14:paraId="0408B66D" w14:textId="77777777" w:rsidR="000D1870" w:rsidRDefault="000D1870" w:rsidP="006A5F04">
            <w:pPr>
              <w:ind w:left="1356"/>
            </w:pPr>
            <w:r w:rsidRPr="005F54A5">
              <w:t>10</w:t>
            </w:r>
          </w:p>
        </w:tc>
      </w:tr>
      <w:tr w:rsidR="000D1870" w14:paraId="2008D151" w14:textId="77777777" w:rsidTr="00B01A96">
        <w:tc>
          <w:tcPr>
            <w:tcW w:w="4140" w:type="dxa"/>
            <w:vAlign w:val="center"/>
          </w:tcPr>
          <w:p w14:paraId="27B96EFB" w14:textId="77777777" w:rsidR="000D1870" w:rsidRDefault="000D1870" w:rsidP="006A5F04">
            <w:pPr>
              <w:ind w:left="1084"/>
            </w:pPr>
            <w:r w:rsidRPr="005F54A5">
              <w:t>101 to 500</w:t>
            </w:r>
          </w:p>
        </w:tc>
        <w:tc>
          <w:tcPr>
            <w:tcW w:w="3685" w:type="dxa"/>
            <w:vAlign w:val="center"/>
          </w:tcPr>
          <w:p w14:paraId="0FE35A38" w14:textId="77777777" w:rsidR="000D1870" w:rsidRDefault="000D1870" w:rsidP="006A5F04">
            <w:pPr>
              <w:ind w:left="1356"/>
            </w:pPr>
            <w:r w:rsidRPr="005F54A5">
              <w:t>5</w:t>
            </w:r>
          </w:p>
        </w:tc>
      </w:tr>
      <w:tr w:rsidR="000D1870" w14:paraId="4DEA90FA" w14:textId="77777777" w:rsidTr="00B01A96">
        <w:tc>
          <w:tcPr>
            <w:tcW w:w="4140" w:type="dxa"/>
            <w:vAlign w:val="center"/>
          </w:tcPr>
          <w:p w14:paraId="0D52C208" w14:textId="77777777" w:rsidR="000D1870" w:rsidRDefault="000D1870" w:rsidP="006A5F04">
            <w:pPr>
              <w:ind w:left="1084"/>
            </w:pPr>
            <w:r w:rsidRPr="005F54A5">
              <w:t>≤100</w:t>
            </w:r>
          </w:p>
        </w:tc>
        <w:tc>
          <w:tcPr>
            <w:tcW w:w="3685" w:type="dxa"/>
            <w:vAlign w:val="center"/>
          </w:tcPr>
          <w:p w14:paraId="3AEA69D3" w14:textId="77777777" w:rsidR="000D1870" w:rsidRDefault="000D1870" w:rsidP="006A5F04">
            <w:pPr>
              <w:ind w:left="1356"/>
            </w:pPr>
            <w:r w:rsidRPr="005F54A5">
              <w:t>5</w:t>
            </w:r>
          </w:p>
        </w:tc>
      </w:tr>
    </w:tbl>
    <w:p w14:paraId="706EFA30" w14:textId="2EE75B1E" w:rsidR="004867B1" w:rsidRPr="00A76D40" w:rsidRDefault="004867B1" w:rsidP="00BC6717">
      <w:pPr>
        <w:widowControl w:val="0"/>
        <w:autoSpaceDE w:val="0"/>
        <w:autoSpaceDN w:val="0"/>
        <w:adjustRightInd w:val="0"/>
      </w:pPr>
    </w:p>
    <w:p w14:paraId="6C80EF7B" w14:textId="4D48D454" w:rsidR="00292016" w:rsidRPr="00A76D40" w:rsidRDefault="00292016" w:rsidP="00292016">
      <w:pPr>
        <w:widowControl w:val="0"/>
        <w:autoSpaceDE w:val="0"/>
        <w:autoSpaceDN w:val="0"/>
        <w:adjustRightInd w:val="0"/>
        <w:ind w:left="2160" w:hanging="720"/>
      </w:pPr>
      <w:r w:rsidRPr="00A76D40">
        <w:t>2)</w:t>
      </w:r>
      <w:r w:rsidRPr="00A76D40">
        <w:tab/>
      </w:r>
      <w:r w:rsidR="000D1870" w:rsidRPr="00254AB0">
        <w:rPr>
          <w:rFonts w:eastAsia="Calibri"/>
        </w:rPr>
        <w:t>Criteria for reduced monitoring.</w:t>
      </w:r>
      <w:r w:rsidR="000D1870" w:rsidRPr="00B17ACC">
        <w:rPr>
          <w:rFonts w:eastAsia="Calibri"/>
        </w:rPr>
        <w:t xml:space="preserve"> </w:t>
      </w:r>
      <w:r w:rsidR="000D1870">
        <w:rPr>
          <w:rFonts w:eastAsia="Calibri"/>
        </w:rPr>
        <w:t xml:space="preserve"> </w:t>
      </w:r>
      <w:r w:rsidR="000D1870" w:rsidRPr="00B17ACC">
        <w:rPr>
          <w:rFonts w:eastAsia="Calibri"/>
        </w:rPr>
        <w:t>S</w:t>
      </w:r>
      <w:r w:rsidR="000D1870">
        <w:rPr>
          <w:rFonts w:eastAsia="Calibri"/>
        </w:rPr>
        <w:t>upplier</w:t>
      </w:r>
      <w:r w:rsidR="000D1870" w:rsidRPr="00B17ACC">
        <w:rPr>
          <w:rFonts w:eastAsia="Calibri"/>
        </w:rPr>
        <w:t xml:space="preserve">s are eligible for reduced monitoring if they meet all the requirements of this section, including collecting at least the minimum number of samples required, for at least two consecutive tap monitoring periods. </w:t>
      </w:r>
      <w:r w:rsidR="000D1870">
        <w:rPr>
          <w:rFonts w:eastAsia="Calibri"/>
        </w:rPr>
        <w:t xml:space="preserve"> </w:t>
      </w:r>
      <w:r w:rsidR="000D1870" w:rsidRPr="00B17ACC">
        <w:rPr>
          <w:rFonts w:eastAsia="Calibri"/>
        </w:rPr>
        <w:t xml:space="preserve">The </w:t>
      </w:r>
      <w:r w:rsidR="000D1870">
        <w:rPr>
          <w:rFonts w:eastAsia="Calibri"/>
        </w:rPr>
        <w:t>Agency</w:t>
      </w:r>
      <w:r w:rsidR="000D1870" w:rsidRPr="00B17ACC">
        <w:rPr>
          <w:rFonts w:eastAsia="Calibri"/>
        </w:rPr>
        <w:t xml:space="preserve"> may require an eligible s</w:t>
      </w:r>
      <w:r w:rsidR="000D1870">
        <w:rPr>
          <w:rFonts w:eastAsia="Calibri"/>
        </w:rPr>
        <w:t>upplier</w:t>
      </w:r>
      <w:r w:rsidR="000D1870" w:rsidRPr="00B17ACC">
        <w:rPr>
          <w:rFonts w:eastAsia="Calibri"/>
        </w:rPr>
        <w:t xml:space="preserve"> to conduct more frequent monitoring.</w:t>
      </w:r>
    </w:p>
    <w:p w14:paraId="29703F31" w14:textId="58AB12E1" w:rsidR="004867B1" w:rsidRPr="00A76D40" w:rsidRDefault="004867B1" w:rsidP="00CE6936">
      <w:pPr>
        <w:widowControl w:val="0"/>
        <w:autoSpaceDE w:val="0"/>
        <w:autoSpaceDN w:val="0"/>
        <w:adjustRightInd w:val="0"/>
      </w:pPr>
    </w:p>
    <w:p w14:paraId="4717FD41" w14:textId="12E53215" w:rsidR="00352E5F" w:rsidRPr="00352E5F" w:rsidRDefault="00352E5F" w:rsidP="00352E5F">
      <w:pPr>
        <w:widowControl w:val="0"/>
        <w:autoSpaceDE w:val="0"/>
        <w:autoSpaceDN w:val="0"/>
        <w:adjustRightInd w:val="0"/>
        <w:ind w:left="2880" w:hanging="720"/>
      </w:pPr>
      <w:r w:rsidRPr="00352E5F">
        <w:t>A)</w:t>
      </w:r>
      <w:r w:rsidRPr="00A76D40">
        <w:tab/>
      </w:r>
      <w:r w:rsidR="000D1870" w:rsidRPr="00254AB0">
        <w:rPr>
          <w:rFonts w:eastAsia="Calibri"/>
        </w:rPr>
        <w:t xml:space="preserve">Annual monitoring for any </w:t>
      </w:r>
      <w:r w:rsidR="000D1870">
        <w:rPr>
          <w:rFonts w:eastAsia="Calibri"/>
        </w:rPr>
        <w:t>supplier</w:t>
      </w:r>
      <w:r w:rsidR="000D1870" w:rsidRPr="00254AB0">
        <w:rPr>
          <w:rFonts w:eastAsia="Calibri"/>
        </w:rPr>
        <w:t xml:space="preserve"> size.</w:t>
      </w:r>
      <w:r w:rsidR="000D1870" w:rsidRPr="000D7CE9">
        <w:rPr>
          <w:rFonts w:eastAsia="Calibri"/>
        </w:rPr>
        <w:t xml:space="preserve"> </w:t>
      </w:r>
      <w:r w:rsidR="000D1870">
        <w:rPr>
          <w:rFonts w:eastAsia="Calibri"/>
        </w:rPr>
        <w:t xml:space="preserve"> </w:t>
      </w:r>
      <w:r w:rsidR="000D1870" w:rsidRPr="000D7CE9">
        <w:rPr>
          <w:rFonts w:eastAsia="Calibri"/>
        </w:rPr>
        <w:t>Any s</w:t>
      </w:r>
      <w:r w:rsidR="000D1870">
        <w:rPr>
          <w:rFonts w:eastAsia="Calibri"/>
        </w:rPr>
        <w:t>upplier</w:t>
      </w:r>
      <w:r w:rsidR="000D1870" w:rsidRPr="000D7CE9">
        <w:rPr>
          <w:rFonts w:eastAsia="Calibri"/>
        </w:rPr>
        <w:t xml:space="preserve"> that does not exceed the lead and copper action levels and, for s</w:t>
      </w:r>
      <w:r w:rsidR="000D1870">
        <w:rPr>
          <w:rFonts w:eastAsia="Calibri"/>
        </w:rPr>
        <w:t>upplier</w:t>
      </w:r>
      <w:r w:rsidR="000D1870" w:rsidRPr="000D7CE9">
        <w:rPr>
          <w:rFonts w:eastAsia="Calibri"/>
        </w:rPr>
        <w:t xml:space="preserve">s with </w:t>
      </w:r>
      <w:r w:rsidR="000D1870">
        <w:rPr>
          <w:rFonts w:eastAsia="Calibri"/>
        </w:rPr>
        <w:t>Agency</w:t>
      </w:r>
      <w:r w:rsidR="000D1870" w:rsidRPr="000D7CE9">
        <w:rPr>
          <w:rFonts w:eastAsia="Calibri"/>
        </w:rPr>
        <w:t xml:space="preserve">-designated OWQPs, also maintains the range of optimal water quality parameters designated by the </w:t>
      </w:r>
      <w:r w:rsidR="000D1870">
        <w:rPr>
          <w:rFonts w:eastAsia="Calibri"/>
        </w:rPr>
        <w:t>Agency</w:t>
      </w:r>
      <w:r w:rsidR="000D1870" w:rsidRPr="000D7CE9">
        <w:rPr>
          <w:rFonts w:eastAsia="Calibri"/>
        </w:rPr>
        <w:t xml:space="preserve"> in </w:t>
      </w:r>
      <w:r w:rsidR="000D1870">
        <w:rPr>
          <w:rFonts w:eastAsia="Calibri"/>
        </w:rPr>
        <w:t>compliance</w:t>
      </w:r>
      <w:r w:rsidR="000D1870" w:rsidRPr="000D7CE9">
        <w:rPr>
          <w:rFonts w:eastAsia="Calibri"/>
        </w:rPr>
        <w:t xml:space="preserve"> </w:t>
      </w:r>
      <w:r w:rsidR="000D1870" w:rsidRPr="000D7CE9">
        <w:rPr>
          <w:rFonts w:eastAsia="Calibri"/>
        </w:rPr>
        <w:lastRenderedPageBreak/>
        <w:t xml:space="preserve">with </w:t>
      </w:r>
      <w:r w:rsidR="000D1870">
        <w:rPr>
          <w:rFonts w:eastAsia="Calibri"/>
        </w:rPr>
        <w:t>Section 611.352(f) f</w:t>
      </w:r>
      <w:r w:rsidR="000D1870" w:rsidRPr="000D7CE9">
        <w:rPr>
          <w:rFonts w:eastAsia="Calibri"/>
        </w:rPr>
        <w:t xml:space="preserve">or two consecutive six-month tap monitoring periods may reduce the monitoring frequency to annual monitoring. </w:t>
      </w:r>
      <w:r w:rsidR="000D1870">
        <w:rPr>
          <w:rFonts w:eastAsia="Calibri"/>
        </w:rPr>
        <w:t xml:space="preserve"> </w:t>
      </w:r>
      <w:r w:rsidR="000D1870" w:rsidRPr="000D7CE9">
        <w:rPr>
          <w:rFonts w:eastAsia="Calibri"/>
        </w:rPr>
        <w:t>S</w:t>
      </w:r>
      <w:r w:rsidR="000D1870">
        <w:rPr>
          <w:rFonts w:eastAsia="Calibri"/>
        </w:rPr>
        <w:t>upplier</w:t>
      </w:r>
      <w:r w:rsidR="000D1870" w:rsidRPr="000D7CE9">
        <w:rPr>
          <w:rFonts w:eastAsia="Calibri"/>
        </w:rPr>
        <w:t xml:space="preserve">s with an annual tap monitoring period must sample at least the standard number of sampling sites for lead in </w:t>
      </w:r>
      <w:r w:rsidR="003F7E74" w:rsidRPr="003F7E74">
        <w:rPr>
          <w:rFonts w:eastAsia="Calibri"/>
        </w:rPr>
        <w:t>subsection (c)(1)</w:t>
      </w:r>
      <w:r w:rsidR="000D1870" w:rsidRPr="000D7CE9">
        <w:rPr>
          <w:rFonts w:eastAsia="Calibri"/>
        </w:rPr>
        <w:t xml:space="preserve"> and at least the reduced number of sites for copper as specified in </w:t>
      </w:r>
      <w:r w:rsidR="003F7E74" w:rsidRPr="003F7E74">
        <w:rPr>
          <w:rFonts w:eastAsia="Calibri"/>
        </w:rPr>
        <w:t>subsection (d)(1)</w:t>
      </w:r>
      <w:r w:rsidR="000D1870" w:rsidRPr="000D7CE9">
        <w:rPr>
          <w:rFonts w:eastAsia="Calibri"/>
        </w:rPr>
        <w:t xml:space="preserve">. </w:t>
      </w:r>
      <w:r w:rsidR="000D1870">
        <w:rPr>
          <w:rFonts w:eastAsia="Calibri"/>
        </w:rPr>
        <w:t xml:space="preserve"> </w:t>
      </w:r>
      <w:r w:rsidR="000D1870" w:rsidRPr="000D7CE9">
        <w:rPr>
          <w:rFonts w:eastAsia="Calibri"/>
        </w:rPr>
        <w:t>Prior to conducting annual monitoring, s</w:t>
      </w:r>
      <w:r w:rsidR="000D1870">
        <w:rPr>
          <w:rFonts w:eastAsia="Calibri"/>
        </w:rPr>
        <w:t>upplier</w:t>
      </w:r>
      <w:r w:rsidR="000D1870" w:rsidRPr="000D7CE9">
        <w:rPr>
          <w:rFonts w:eastAsia="Calibri"/>
        </w:rPr>
        <w:t xml:space="preserve">s must receive a written determination from the </w:t>
      </w:r>
      <w:r w:rsidR="000D1870">
        <w:rPr>
          <w:rFonts w:eastAsia="Calibri"/>
        </w:rPr>
        <w:t>Agency</w:t>
      </w:r>
      <w:r w:rsidR="000D1870" w:rsidRPr="000D7CE9">
        <w:rPr>
          <w:rFonts w:eastAsia="Calibri"/>
        </w:rPr>
        <w:t xml:space="preserve"> approving annual monitoring based on the </w:t>
      </w:r>
      <w:r w:rsidR="000D1870">
        <w:rPr>
          <w:rFonts w:eastAsia="Calibri"/>
        </w:rPr>
        <w:t>Agency</w:t>
      </w:r>
      <w:r w:rsidR="000D1870" w:rsidRPr="000D7CE9">
        <w:rPr>
          <w:rFonts w:eastAsia="Calibri"/>
        </w:rPr>
        <w:t xml:space="preserve">'s review of monitoring, treatment, and other relevant information submitted by the </w:t>
      </w:r>
      <w:r w:rsidR="000D1870">
        <w:rPr>
          <w:rFonts w:eastAsia="Calibri"/>
        </w:rPr>
        <w:t>supplier</w:t>
      </w:r>
      <w:r w:rsidR="000D1870" w:rsidRPr="000D7CE9">
        <w:rPr>
          <w:rFonts w:eastAsia="Calibri"/>
        </w:rPr>
        <w:t xml:space="preserve"> as required by </w:t>
      </w:r>
      <w:r w:rsidR="000D1870">
        <w:rPr>
          <w:rFonts w:eastAsia="Calibri"/>
        </w:rPr>
        <w:t>Section 611.360</w:t>
      </w:r>
      <w:r w:rsidR="000D1870" w:rsidRPr="000D7CE9">
        <w:rPr>
          <w:rFonts w:eastAsia="Calibri"/>
        </w:rPr>
        <w:t xml:space="preserve">. </w:t>
      </w:r>
      <w:r w:rsidR="000D1870">
        <w:rPr>
          <w:rFonts w:eastAsia="Calibri"/>
        </w:rPr>
        <w:t xml:space="preserve"> </w:t>
      </w:r>
      <w:r w:rsidR="000D1870" w:rsidRPr="000D7CE9">
        <w:rPr>
          <w:rFonts w:eastAsia="Calibri"/>
        </w:rPr>
        <w:t>For s</w:t>
      </w:r>
      <w:r w:rsidR="000D1870">
        <w:rPr>
          <w:rFonts w:eastAsia="Calibri"/>
        </w:rPr>
        <w:t>upplier</w:t>
      </w:r>
      <w:r w:rsidR="000D1870" w:rsidRPr="000D7CE9">
        <w:rPr>
          <w:rFonts w:eastAsia="Calibri"/>
        </w:rPr>
        <w:t>s that reduce to annual monitoring, the first annual tap monitoring period must begin no later than six months following the last tap monitoring period</w:t>
      </w:r>
      <w:r w:rsidR="000D1870">
        <w:rPr>
          <w:rFonts w:eastAsia="Calibri"/>
        </w:rPr>
        <w:t>.</w:t>
      </w:r>
    </w:p>
    <w:p w14:paraId="0B4A0664" w14:textId="77777777" w:rsidR="00F7381F" w:rsidRPr="00A76D40" w:rsidRDefault="00F7381F" w:rsidP="00CE6936">
      <w:pPr>
        <w:widowControl w:val="0"/>
        <w:autoSpaceDE w:val="0"/>
        <w:autoSpaceDN w:val="0"/>
        <w:adjustRightInd w:val="0"/>
      </w:pPr>
    </w:p>
    <w:p w14:paraId="7E5B6E9E" w14:textId="6E915D9A" w:rsidR="00352E5F" w:rsidRPr="00352E5F" w:rsidRDefault="00352E5F" w:rsidP="00352E5F">
      <w:pPr>
        <w:widowControl w:val="0"/>
        <w:autoSpaceDE w:val="0"/>
        <w:autoSpaceDN w:val="0"/>
        <w:adjustRightInd w:val="0"/>
        <w:ind w:left="2880" w:hanging="720"/>
      </w:pPr>
      <w:r w:rsidRPr="00352E5F">
        <w:t>B)</w:t>
      </w:r>
      <w:r w:rsidRPr="00A76D40">
        <w:tab/>
      </w:r>
      <w:r w:rsidR="000D1870" w:rsidRPr="00254AB0">
        <w:rPr>
          <w:rFonts w:eastAsia="Calibri"/>
        </w:rPr>
        <w:t>Triennial monitoring for small and medium water s</w:t>
      </w:r>
      <w:r w:rsidR="000D1870">
        <w:rPr>
          <w:rFonts w:eastAsia="Calibri"/>
        </w:rPr>
        <w:t>upplier</w:t>
      </w:r>
      <w:r w:rsidR="000D1870" w:rsidRPr="00254AB0">
        <w:rPr>
          <w:rFonts w:eastAsia="Calibri"/>
        </w:rPr>
        <w:t>s.</w:t>
      </w:r>
      <w:r w:rsidR="000D1870" w:rsidRPr="00DE3797">
        <w:rPr>
          <w:rFonts w:eastAsia="Calibri"/>
        </w:rPr>
        <w:t xml:space="preserve"> </w:t>
      </w:r>
      <w:r w:rsidR="000D1870">
        <w:rPr>
          <w:rFonts w:eastAsia="Calibri"/>
        </w:rPr>
        <w:t xml:space="preserve"> </w:t>
      </w:r>
      <w:r w:rsidR="000D1870" w:rsidRPr="00DE3797">
        <w:rPr>
          <w:rFonts w:eastAsia="Calibri"/>
        </w:rPr>
        <w:t>Any small or medium water s</w:t>
      </w:r>
      <w:r w:rsidR="000D1870">
        <w:rPr>
          <w:rFonts w:eastAsia="Calibri"/>
        </w:rPr>
        <w:t>upplier</w:t>
      </w:r>
      <w:r w:rsidR="000D1870" w:rsidRPr="00DE3797">
        <w:rPr>
          <w:rFonts w:eastAsia="Calibri"/>
        </w:rPr>
        <w:t xml:space="preserve"> that does not exceed the lead and copper action levels and, for s</w:t>
      </w:r>
      <w:r w:rsidR="000D1870">
        <w:rPr>
          <w:rFonts w:eastAsia="Calibri"/>
        </w:rPr>
        <w:t>uppliers</w:t>
      </w:r>
      <w:r w:rsidR="000D1870" w:rsidRPr="00DE3797">
        <w:rPr>
          <w:rFonts w:eastAsia="Calibri"/>
        </w:rPr>
        <w:t xml:space="preserve"> with </w:t>
      </w:r>
      <w:r w:rsidR="000D1870">
        <w:rPr>
          <w:rFonts w:eastAsia="Calibri"/>
        </w:rPr>
        <w:t>Agency</w:t>
      </w:r>
      <w:r w:rsidR="000D1870" w:rsidRPr="00DE3797">
        <w:rPr>
          <w:rFonts w:eastAsia="Calibri"/>
        </w:rPr>
        <w:t xml:space="preserve">-designated OWQPs, also maintains the range of optimal water quality parameters designated by the </w:t>
      </w:r>
      <w:r w:rsidR="000D1870">
        <w:rPr>
          <w:rFonts w:eastAsia="Calibri"/>
        </w:rPr>
        <w:t>Agency</w:t>
      </w:r>
      <w:r w:rsidR="000D1870" w:rsidRPr="00DE3797">
        <w:rPr>
          <w:rFonts w:eastAsia="Calibri"/>
        </w:rPr>
        <w:t xml:space="preserve"> in </w:t>
      </w:r>
      <w:r w:rsidR="000D1870">
        <w:rPr>
          <w:rFonts w:eastAsia="Calibri"/>
        </w:rPr>
        <w:t>compliance</w:t>
      </w:r>
      <w:r w:rsidR="000D1870" w:rsidRPr="00DE3797">
        <w:rPr>
          <w:rFonts w:eastAsia="Calibri"/>
        </w:rPr>
        <w:t xml:space="preserve"> with </w:t>
      </w:r>
      <w:r w:rsidR="000D1870">
        <w:rPr>
          <w:rFonts w:eastAsia="Calibri"/>
        </w:rPr>
        <w:t>Section 611.352(f)</w:t>
      </w:r>
      <w:r w:rsidR="000D1870" w:rsidRPr="00DE3797">
        <w:rPr>
          <w:rFonts w:eastAsia="Calibri"/>
        </w:rPr>
        <w:t xml:space="preserve">, during three consecutive years of monitoring, including monitoring conducted at both standard and annual frequencies (standard monitoring completed during both six-month periods of a calendar year is considered one year of monitoring), may reduce the monitoring frequency to triennial monitoring. </w:t>
      </w:r>
      <w:r w:rsidR="000D1870">
        <w:rPr>
          <w:rFonts w:eastAsia="Calibri"/>
        </w:rPr>
        <w:t xml:space="preserve"> Supplier</w:t>
      </w:r>
      <w:r w:rsidR="000D1870" w:rsidRPr="00DE3797">
        <w:rPr>
          <w:rFonts w:eastAsia="Calibri"/>
        </w:rPr>
        <w:t xml:space="preserve">s on triennial monitoring must sample at least the reduced number of sites for lead and copper in </w:t>
      </w:r>
      <w:r w:rsidR="000D1870">
        <w:rPr>
          <w:rFonts w:eastAsia="Calibri"/>
        </w:rPr>
        <w:t>compliance</w:t>
      </w:r>
      <w:r w:rsidR="000D1870" w:rsidRPr="00DE3797">
        <w:rPr>
          <w:rFonts w:eastAsia="Calibri"/>
        </w:rPr>
        <w:t xml:space="preserve"> with </w:t>
      </w:r>
      <w:r w:rsidR="003F7E74" w:rsidRPr="003F7E74">
        <w:rPr>
          <w:rFonts w:eastAsia="Calibri"/>
        </w:rPr>
        <w:t>subsection (d)(1)</w:t>
      </w:r>
      <w:r w:rsidR="000D1870" w:rsidRPr="00DE3797">
        <w:rPr>
          <w:rFonts w:eastAsia="Calibri"/>
        </w:rPr>
        <w:t xml:space="preserve">. </w:t>
      </w:r>
      <w:r w:rsidR="000D1870">
        <w:rPr>
          <w:rFonts w:eastAsia="Calibri"/>
        </w:rPr>
        <w:t xml:space="preserve"> </w:t>
      </w:r>
      <w:r w:rsidR="000D1870" w:rsidRPr="00DE3797">
        <w:rPr>
          <w:rFonts w:eastAsia="Calibri"/>
        </w:rPr>
        <w:t>Prior to conducting triennial monitoring, s</w:t>
      </w:r>
      <w:r w:rsidR="000D1870">
        <w:rPr>
          <w:rFonts w:eastAsia="Calibri"/>
        </w:rPr>
        <w:t>upplier</w:t>
      </w:r>
      <w:r w:rsidR="000D1870" w:rsidRPr="00DE3797">
        <w:rPr>
          <w:rFonts w:eastAsia="Calibri"/>
        </w:rPr>
        <w:t xml:space="preserve">s must receive a written determination from the </w:t>
      </w:r>
      <w:r w:rsidR="000D1870">
        <w:rPr>
          <w:rFonts w:eastAsia="Calibri"/>
        </w:rPr>
        <w:t>Agency</w:t>
      </w:r>
      <w:r w:rsidR="000D1870" w:rsidRPr="00DE3797">
        <w:rPr>
          <w:rFonts w:eastAsia="Calibri"/>
        </w:rPr>
        <w:t xml:space="preserve"> approving triennial monitoring based on the </w:t>
      </w:r>
      <w:r w:rsidR="000D1870">
        <w:rPr>
          <w:rFonts w:eastAsia="Calibri"/>
        </w:rPr>
        <w:t>Agency</w:t>
      </w:r>
      <w:r w:rsidR="000D1870" w:rsidRPr="00DE3797">
        <w:rPr>
          <w:rFonts w:eastAsia="Calibri"/>
        </w:rPr>
        <w:t>'s review of monitoring, treatment, and other relevant information submitted by the s</w:t>
      </w:r>
      <w:r w:rsidR="000D1870">
        <w:rPr>
          <w:rFonts w:eastAsia="Calibri"/>
        </w:rPr>
        <w:t>upplier</w:t>
      </w:r>
      <w:r w:rsidR="000D1870" w:rsidRPr="00DE3797">
        <w:rPr>
          <w:rFonts w:eastAsia="Calibri"/>
        </w:rPr>
        <w:t xml:space="preserve"> as required by </w:t>
      </w:r>
      <w:r w:rsidR="000D1870">
        <w:rPr>
          <w:rFonts w:eastAsia="Calibri"/>
        </w:rPr>
        <w:t>Section 611.360</w:t>
      </w:r>
      <w:r w:rsidR="000D1870" w:rsidRPr="00DE3797">
        <w:rPr>
          <w:rFonts w:eastAsia="Calibri"/>
        </w:rPr>
        <w:t xml:space="preserve">. </w:t>
      </w:r>
      <w:r w:rsidR="000D1870">
        <w:rPr>
          <w:rFonts w:eastAsia="Calibri"/>
        </w:rPr>
        <w:t xml:space="preserve"> </w:t>
      </w:r>
      <w:r w:rsidR="000D1870" w:rsidRPr="00DE3797">
        <w:rPr>
          <w:rFonts w:eastAsia="Calibri"/>
        </w:rPr>
        <w:t>For s</w:t>
      </w:r>
      <w:r w:rsidR="000D1870">
        <w:rPr>
          <w:rFonts w:eastAsia="Calibri"/>
        </w:rPr>
        <w:t>upplier</w:t>
      </w:r>
      <w:r w:rsidR="000D1870" w:rsidRPr="00DE3797">
        <w:rPr>
          <w:rFonts w:eastAsia="Calibri"/>
        </w:rPr>
        <w:t xml:space="preserve">s that reduce to triennial monitoring, the first triennial tap monitoring period must immediately follow the last annual monitoring period, and the first triennial sampling period must begin no later than three calendar years after the last calendar year in which the </w:t>
      </w:r>
      <w:r w:rsidR="000D1870">
        <w:rPr>
          <w:rFonts w:eastAsia="Calibri"/>
        </w:rPr>
        <w:t>supplier</w:t>
      </w:r>
      <w:r w:rsidR="000D1870" w:rsidRPr="00DE3797">
        <w:rPr>
          <w:rFonts w:eastAsia="Calibri"/>
        </w:rPr>
        <w:t xml:space="preserve"> sampled.</w:t>
      </w:r>
    </w:p>
    <w:p w14:paraId="0DF4B72F" w14:textId="77777777" w:rsidR="00F7381F" w:rsidRPr="00A76D40" w:rsidRDefault="00F7381F" w:rsidP="00CE6936">
      <w:pPr>
        <w:widowControl w:val="0"/>
        <w:autoSpaceDE w:val="0"/>
        <w:autoSpaceDN w:val="0"/>
        <w:adjustRightInd w:val="0"/>
      </w:pPr>
    </w:p>
    <w:p w14:paraId="14AF9298" w14:textId="5CCC31A9" w:rsidR="00352E5F" w:rsidRPr="00352E5F" w:rsidRDefault="00352E5F" w:rsidP="00352E5F">
      <w:pPr>
        <w:widowControl w:val="0"/>
        <w:autoSpaceDE w:val="0"/>
        <w:autoSpaceDN w:val="0"/>
        <w:adjustRightInd w:val="0"/>
        <w:ind w:left="2880" w:hanging="720"/>
      </w:pPr>
      <w:r w:rsidRPr="00352E5F">
        <w:t>C</w:t>
      </w:r>
      <w:r w:rsidR="006C7DC8">
        <w:t>)</w:t>
      </w:r>
      <w:r w:rsidRPr="00A76D40">
        <w:tab/>
      </w:r>
      <w:r w:rsidR="000D1870" w:rsidRPr="00254AB0">
        <w:rPr>
          <w:rFonts w:eastAsia="Calibri"/>
        </w:rPr>
        <w:t xml:space="preserve">Triennial monitoring for any </w:t>
      </w:r>
      <w:r w:rsidR="000D1870">
        <w:rPr>
          <w:rFonts w:eastAsia="Calibri"/>
        </w:rPr>
        <w:t>supplier</w:t>
      </w:r>
      <w:r w:rsidR="000D1870" w:rsidRPr="00254AB0">
        <w:rPr>
          <w:rFonts w:eastAsia="Calibri"/>
        </w:rPr>
        <w:t xml:space="preserve"> size.</w:t>
      </w:r>
      <w:r w:rsidR="000D1870" w:rsidRPr="00DF7039">
        <w:rPr>
          <w:rFonts w:eastAsia="Calibri"/>
        </w:rPr>
        <w:t xml:space="preserve"> </w:t>
      </w:r>
      <w:r w:rsidR="000D1870">
        <w:rPr>
          <w:rFonts w:eastAsia="Calibri"/>
        </w:rPr>
        <w:t xml:space="preserve"> </w:t>
      </w:r>
      <w:r w:rsidR="000D1870" w:rsidRPr="00DF7039">
        <w:rPr>
          <w:rFonts w:eastAsia="Calibri"/>
        </w:rPr>
        <w:t xml:space="preserve">Any </w:t>
      </w:r>
      <w:r w:rsidR="000D1870">
        <w:rPr>
          <w:rFonts w:eastAsia="Calibri"/>
        </w:rPr>
        <w:t>supplier</w:t>
      </w:r>
      <w:r w:rsidR="000D1870" w:rsidRPr="00DF7039">
        <w:rPr>
          <w:rFonts w:eastAsia="Calibri"/>
        </w:rPr>
        <w:t xml:space="preserve"> that demonstrates for two consecutive tap monitoring periods that its 90</w:t>
      </w:r>
      <w:r w:rsidR="000D1870" w:rsidRPr="00AC702A">
        <w:rPr>
          <w:rFonts w:eastAsia="Calibri"/>
          <w:vertAlign w:val="superscript"/>
        </w:rPr>
        <w:t>th</w:t>
      </w:r>
      <w:r w:rsidR="000D1870" w:rsidRPr="00DF7039">
        <w:rPr>
          <w:rFonts w:eastAsia="Calibri"/>
        </w:rPr>
        <w:t xml:space="preserve"> percentile lead level, calculated under</w:t>
      </w:r>
      <w:r w:rsidR="000D1870">
        <w:rPr>
          <w:rFonts w:eastAsia="Calibri"/>
        </w:rPr>
        <w:t xml:space="preserve"> Section 611.350(c)(3)</w:t>
      </w:r>
      <w:r w:rsidR="000D1870" w:rsidRPr="00DF7039">
        <w:rPr>
          <w:rFonts w:eastAsia="Calibri"/>
        </w:rPr>
        <w:t>, is less than or equal to 0.005 mg/L, the 90</w:t>
      </w:r>
      <w:r w:rsidR="000D1870" w:rsidRPr="006E765A">
        <w:rPr>
          <w:rFonts w:eastAsia="Calibri"/>
          <w:vertAlign w:val="superscript"/>
        </w:rPr>
        <w:t>th</w:t>
      </w:r>
      <w:r w:rsidR="000D1870" w:rsidRPr="00DF7039">
        <w:rPr>
          <w:rFonts w:eastAsia="Calibri"/>
        </w:rPr>
        <w:t xml:space="preserve"> percentile copper level, calculated under </w:t>
      </w:r>
      <w:r w:rsidR="000D1870">
        <w:rPr>
          <w:rFonts w:eastAsia="Calibri"/>
        </w:rPr>
        <w:t>Section 611.350(c)(3)</w:t>
      </w:r>
      <w:r w:rsidR="000D1870" w:rsidRPr="00DF7039">
        <w:rPr>
          <w:rFonts w:eastAsia="Calibri"/>
        </w:rPr>
        <w:t>, is less than or equal to 0.65 mg/L and, for s</w:t>
      </w:r>
      <w:r w:rsidR="000D1870">
        <w:rPr>
          <w:rFonts w:eastAsia="Calibri"/>
        </w:rPr>
        <w:t>upplier</w:t>
      </w:r>
      <w:r w:rsidR="000D1870" w:rsidRPr="00DF7039">
        <w:rPr>
          <w:rFonts w:eastAsia="Calibri"/>
        </w:rPr>
        <w:t xml:space="preserve">s with </w:t>
      </w:r>
      <w:r w:rsidR="000D1870">
        <w:rPr>
          <w:rFonts w:eastAsia="Calibri"/>
        </w:rPr>
        <w:t>Agency</w:t>
      </w:r>
      <w:r w:rsidR="000D1870" w:rsidRPr="00DF7039">
        <w:rPr>
          <w:rFonts w:eastAsia="Calibri"/>
        </w:rPr>
        <w:t xml:space="preserve">-designated OWQPs, also maintains the range of optimal water quality parameters designated by the </w:t>
      </w:r>
      <w:r w:rsidR="000D1870">
        <w:rPr>
          <w:rFonts w:eastAsia="Calibri"/>
        </w:rPr>
        <w:t>Agency</w:t>
      </w:r>
      <w:r w:rsidR="000D1870" w:rsidRPr="00DF7039">
        <w:rPr>
          <w:rFonts w:eastAsia="Calibri"/>
        </w:rPr>
        <w:t xml:space="preserve"> in </w:t>
      </w:r>
      <w:r w:rsidR="000D1870">
        <w:rPr>
          <w:rFonts w:eastAsia="Calibri"/>
        </w:rPr>
        <w:t>compliance</w:t>
      </w:r>
      <w:r w:rsidR="000D1870" w:rsidRPr="00DF7039">
        <w:rPr>
          <w:rFonts w:eastAsia="Calibri"/>
        </w:rPr>
        <w:t xml:space="preserve"> with </w:t>
      </w:r>
      <w:r w:rsidR="000D1870">
        <w:rPr>
          <w:rFonts w:eastAsia="Calibri"/>
        </w:rPr>
        <w:t>Section 611.352(f)</w:t>
      </w:r>
      <w:r w:rsidR="000D1870" w:rsidRPr="00DF7039">
        <w:rPr>
          <w:rFonts w:eastAsia="Calibri"/>
        </w:rPr>
        <w:t xml:space="preserve">, may reduce the monitoring frequency to triennial monitoring. </w:t>
      </w:r>
      <w:r w:rsidR="000D1870">
        <w:rPr>
          <w:rFonts w:eastAsia="Calibri"/>
        </w:rPr>
        <w:t xml:space="preserve"> Supplier</w:t>
      </w:r>
      <w:r w:rsidR="000D1870" w:rsidRPr="00DF7039">
        <w:rPr>
          <w:rFonts w:eastAsia="Calibri"/>
        </w:rPr>
        <w:t xml:space="preserve">s on triennial monitoring must sample at least the reduced </w:t>
      </w:r>
      <w:r w:rsidR="000D1870" w:rsidRPr="00DF7039">
        <w:rPr>
          <w:rFonts w:eastAsia="Calibri"/>
        </w:rPr>
        <w:lastRenderedPageBreak/>
        <w:t xml:space="preserve">number of sites for lead and copper in </w:t>
      </w:r>
      <w:r w:rsidR="000D1870">
        <w:rPr>
          <w:rFonts w:eastAsia="Calibri"/>
        </w:rPr>
        <w:t>compliance</w:t>
      </w:r>
      <w:r w:rsidR="000D1870" w:rsidRPr="00DF7039">
        <w:rPr>
          <w:rFonts w:eastAsia="Calibri"/>
        </w:rPr>
        <w:t xml:space="preserve"> with </w:t>
      </w:r>
      <w:r w:rsidR="003F7E74" w:rsidRPr="003F7E74">
        <w:rPr>
          <w:rFonts w:eastAsia="Calibri"/>
        </w:rPr>
        <w:t>subsection (d)(1)</w:t>
      </w:r>
      <w:r w:rsidR="000D1870" w:rsidRPr="00DF7039">
        <w:rPr>
          <w:rFonts w:eastAsia="Calibri"/>
        </w:rPr>
        <w:t xml:space="preserve">. </w:t>
      </w:r>
      <w:r w:rsidR="000D1870">
        <w:rPr>
          <w:rFonts w:eastAsia="Calibri"/>
        </w:rPr>
        <w:t xml:space="preserve"> </w:t>
      </w:r>
      <w:r w:rsidR="000D1870" w:rsidRPr="00DF7039">
        <w:rPr>
          <w:rFonts w:eastAsia="Calibri"/>
        </w:rPr>
        <w:t>Prior to conducting triennial monitoring, s</w:t>
      </w:r>
      <w:r w:rsidR="000D1870">
        <w:rPr>
          <w:rFonts w:eastAsia="Calibri"/>
        </w:rPr>
        <w:t>upplier</w:t>
      </w:r>
      <w:r w:rsidR="000D1870" w:rsidRPr="00DF7039">
        <w:rPr>
          <w:rFonts w:eastAsia="Calibri"/>
        </w:rPr>
        <w:t xml:space="preserve">s must receive a written determination from the </w:t>
      </w:r>
      <w:r w:rsidR="000D1870">
        <w:rPr>
          <w:rFonts w:eastAsia="Calibri"/>
        </w:rPr>
        <w:t>Agency</w:t>
      </w:r>
      <w:r w:rsidR="000D1870" w:rsidRPr="00DF7039">
        <w:rPr>
          <w:rFonts w:eastAsia="Calibri"/>
        </w:rPr>
        <w:t xml:space="preserve"> approving triennial monitoring based on the </w:t>
      </w:r>
      <w:r w:rsidR="000D1870">
        <w:rPr>
          <w:rFonts w:eastAsia="Calibri"/>
        </w:rPr>
        <w:t>Agency</w:t>
      </w:r>
      <w:r w:rsidR="000D1870" w:rsidRPr="00DF7039">
        <w:rPr>
          <w:rFonts w:eastAsia="Calibri"/>
        </w:rPr>
        <w:t>'s review of monitoring, treatment, and other relevant information submitted by the s</w:t>
      </w:r>
      <w:r w:rsidR="000D1870">
        <w:rPr>
          <w:rFonts w:eastAsia="Calibri"/>
        </w:rPr>
        <w:t>upplier</w:t>
      </w:r>
      <w:r w:rsidR="000D1870" w:rsidRPr="00DF7039">
        <w:rPr>
          <w:rFonts w:eastAsia="Calibri"/>
        </w:rPr>
        <w:t xml:space="preserve"> as required by </w:t>
      </w:r>
      <w:r w:rsidR="000D1870">
        <w:rPr>
          <w:rFonts w:eastAsia="Calibri"/>
        </w:rPr>
        <w:t>Section 611.360</w:t>
      </w:r>
      <w:r w:rsidR="000D1870" w:rsidRPr="00DF7039">
        <w:rPr>
          <w:rFonts w:eastAsia="Calibri"/>
        </w:rPr>
        <w:t xml:space="preserve">. </w:t>
      </w:r>
      <w:r w:rsidR="000D1870">
        <w:rPr>
          <w:rFonts w:eastAsia="Calibri"/>
        </w:rPr>
        <w:t xml:space="preserve"> </w:t>
      </w:r>
      <w:r w:rsidR="000D1870" w:rsidRPr="00DF7039">
        <w:rPr>
          <w:rFonts w:eastAsia="Calibri"/>
        </w:rPr>
        <w:t>For s</w:t>
      </w:r>
      <w:r w:rsidR="000D1870">
        <w:rPr>
          <w:rFonts w:eastAsia="Calibri"/>
        </w:rPr>
        <w:t>upplier</w:t>
      </w:r>
      <w:r w:rsidR="000D1870" w:rsidRPr="00DF7039">
        <w:rPr>
          <w:rFonts w:eastAsia="Calibri"/>
        </w:rPr>
        <w:t>s that reduce to triennial monitoring, the first triennial tap monitoring period must immediately follow the last monitoring period, and the first triennial tap sampling period must begin no later than three calendar years after the last calendar year in which the s</w:t>
      </w:r>
      <w:r w:rsidR="000D1870">
        <w:rPr>
          <w:rFonts w:eastAsia="Calibri"/>
        </w:rPr>
        <w:t>upplier</w:t>
      </w:r>
      <w:r w:rsidR="000D1870" w:rsidRPr="00DF7039">
        <w:rPr>
          <w:rFonts w:eastAsia="Calibri"/>
        </w:rPr>
        <w:t xml:space="preserve"> sampled.</w:t>
      </w:r>
    </w:p>
    <w:p w14:paraId="05BC24C3" w14:textId="7C9F6BA1" w:rsidR="004867B1" w:rsidRPr="00A76D40" w:rsidRDefault="004867B1" w:rsidP="00BC6717">
      <w:pPr>
        <w:widowControl w:val="0"/>
        <w:autoSpaceDE w:val="0"/>
        <w:autoSpaceDN w:val="0"/>
        <w:adjustRightInd w:val="0"/>
      </w:pPr>
    </w:p>
    <w:p w14:paraId="4CF74982" w14:textId="2D3938B4" w:rsidR="00F7381F" w:rsidRPr="00A76D40" w:rsidRDefault="00292016" w:rsidP="00074A64">
      <w:pPr>
        <w:widowControl w:val="0"/>
        <w:autoSpaceDE w:val="0"/>
        <w:autoSpaceDN w:val="0"/>
        <w:adjustRightInd w:val="0"/>
        <w:ind w:left="2160" w:hanging="720"/>
      </w:pPr>
      <w:r w:rsidRPr="00A76D40">
        <w:t>3)</w:t>
      </w:r>
      <w:r w:rsidRPr="00A76D40">
        <w:tab/>
      </w:r>
      <w:r w:rsidR="000D1870" w:rsidRPr="00254AB0">
        <w:rPr>
          <w:rFonts w:eastAsia="Calibri"/>
        </w:rPr>
        <w:t>Tap sampling period under reduced monitoring.</w:t>
      </w:r>
      <w:r w:rsidR="000D1870" w:rsidRPr="00836100">
        <w:rPr>
          <w:rFonts w:eastAsia="Calibri"/>
        </w:rPr>
        <w:t xml:space="preserve"> </w:t>
      </w:r>
      <w:r w:rsidR="000D1870">
        <w:rPr>
          <w:rFonts w:eastAsia="Calibri"/>
        </w:rPr>
        <w:t xml:space="preserve"> </w:t>
      </w:r>
      <w:r w:rsidR="000D1870" w:rsidRPr="00836100">
        <w:rPr>
          <w:rFonts w:eastAsia="Calibri"/>
        </w:rPr>
        <w:t>The tap sampling period for s</w:t>
      </w:r>
      <w:r w:rsidR="000D1870">
        <w:rPr>
          <w:rFonts w:eastAsia="Calibri"/>
        </w:rPr>
        <w:t>upplier</w:t>
      </w:r>
      <w:r w:rsidR="000D1870" w:rsidRPr="00836100">
        <w:rPr>
          <w:rFonts w:eastAsia="Calibri"/>
        </w:rPr>
        <w:t xml:space="preserve">s on reduced monitoring must occur within the months of June, July, August, or September, unless the </w:t>
      </w:r>
      <w:r w:rsidR="000D1870">
        <w:rPr>
          <w:rFonts w:eastAsia="Calibri"/>
        </w:rPr>
        <w:t>Agency</w:t>
      </w:r>
      <w:r w:rsidR="000D1870" w:rsidRPr="00836100">
        <w:rPr>
          <w:rFonts w:eastAsia="Calibri"/>
        </w:rPr>
        <w:t xml:space="preserve"> has approved a different tap sampling period in </w:t>
      </w:r>
      <w:r w:rsidR="000D1870">
        <w:rPr>
          <w:rFonts w:eastAsia="Calibri"/>
        </w:rPr>
        <w:t>compliance</w:t>
      </w:r>
      <w:r w:rsidR="000D1870" w:rsidRPr="00836100">
        <w:rPr>
          <w:rFonts w:eastAsia="Calibri"/>
        </w:rPr>
        <w:t xml:space="preserve"> with </w:t>
      </w:r>
      <w:r w:rsidR="003F7E74" w:rsidRPr="003F7E74">
        <w:rPr>
          <w:rFonts w:eastAsia="Calibri"/>
        </w:rPr>
        <w:t>subsection (d)(3)(A)</w:t>
      </w:r>
      <w:r w:rsidR="000D1870" w:rsidRPr="00836100">
        <w:rPr>
          <w:rFonts w:eastAsia="Calibri"/>
        </w:rPr>
        <w:t xml:space="preserve">. </w:t>
      </w:r>
      <w:r w:rsidR="000D1870">
        <w:rPr>
          <w:rFonts w:eastAsia="Calibri"/>
        </w:rPr>
        <w:t xml:space="preserve"> </w:t>
      </w:r>
      <w:r w:rsidR="000D1870" w:rsidRPr="00836100">
        <w:rPr>
          <w:rFonts w:eastAsia="Calibri"/>
        </w:rPr>
        <w:t>Only s</w:t>
      </w:r>
      <w:r w:rsidR="000D1870">
        <w:rPr>
          <w:rFonts w:eastAsia="Calibri"/>
        </w:rPr>
        <w:t>upplier</w:t>
      </w:r>
      <w:r w:rsidR="000D1870" w:rsidRPr="00836100">
        <w:rPr>
          <w:rFonts w:eastAsia="Calibri"/>
        </w:rPr>
        <w:t>s on reduced monitoring can monitor during a tap sampling period that is shorter than the tap monitoring period</w:t>
      </w:r>
      <w:r w:rsidR="000D1870">
        <w:rPr>
          <w:rFonts w:eastAsia="Calibri"/>
        </w:rPr>
        <w:t>.</w:t>
      </w:r>
    </w:p>
    <w:p w14:paraId="39F4FEC7" w14:textId="77777777" w:rsidR="00F7381F" w:rsidRPr="00A76D40" w:rsidRDefault="00F7381F" w:rsidP="00CE6936">
      <w:pPr>
        <w:widowControl w:val="0"/>
        <w:autoSpaceDE w:val="0"/>
        <w:autoSpaceDN w:val="0"/>
        <w:adjustRightInd w:val="0"/>
      </w:pPr>
    </w:p>
    <w:p w14:paraId="1DDB111A" w14:textId="34691635" w:rsidR="00292016" w:rsidRPr="00A76D40" w:rsidRDefault="00F7381F" w:rsidP="00F7381F">
      <w:pPr>
        <w:widowControl w:val="0"/>
        <w:autoSpaceDE w:val="0"/>
        <w:autoSpaceDN w:val="0"/>
        <w:adjustRightInd w:val="0"/>
        <w:ind w:left="2880" w:hanging="720"/>
      </w:pPr>
      <w:r w:rsidRPr="00A76D40">
        <w:t>A)</w:t>
      </w:r>
      <w:r w:rsidRPr="00A76D40">
        <w:tab/>
      </w:r>
      <w:r w:rsidR="000D1870" w:rsidRPr="00752CF6">
        <w:rPr>
          <w:rFonts w:eastAsia="Calibri"/>
        </w:rPr>
        <w:t xml:space="preserve">The </w:t>
      </w:r>
      <w:r w:rsidR="000D1870">
        <w:rPr>
          <w:rFonts w:eastAsia="Calibri"/>
        </w:rPr>
        <w:t>Agency</w:t>
      </w:r>
      <w:r w:rsidR="000D1870" w:rsidRPr="00752CF6">
        <w:rPr>
          <w:rFonts w:eastAsia="Calibri"/>
        </w:rPr>
        <w:t xml:space="preserve"> may approve a different tap sampling period for s</w:t>
      </w:r>
      <w:r w:rsidR="000D1870">
        <w:rPr>
          <w:rFonts w:eastAsia="Calibri"/>
        </w:rPr>
        <w:t>upplier</w:t>
      </w:r>
      <w:r w:rsidR="000D1870" w:rsidRPr="00752CF6">
        <w:rPr>
          <w:rFonts w:eastAsia="Calibri"/>
        </w:rPr>
        <w:t xml:space="preserve">s collecting samples on reduced monitoring. </w:t>
      </w:r>
      <w:r w:rsidR="000D1870">
        <w:rPr>
          <w:rFonts w:eastAsia="Calibri"/>
        </w:rPr>
        <w:t xml:space="preserve"> </w:t>
      </w:r>
      <w:r w:rsidR="000D1870" w:rsidRPr="00752CF6">
        <w:rPr>
          <w:rFonts w:eastAsia="Calibri"/>
        </w:rPr>
        <w:t xml:space="preserve">An alternative tap sampling period approved by the </w:t>
      </w:r>
      <w:r w:rsidR="000D1870">
        <w:rPr>
          <w:rFonts w:eastAsia="Calibri"/>
        </w:rPr>
        <w:t>Agency</w:t>
      </w:r>
      <w:r w:rsidR="000D1870" w:rsidRPr="00752CF6">
        <w:rPr>
          <w:rFonts w:eastAsia="Calibri"/>
        </w:rPr>
        <w:t xml:space="preserve"> must be a continuous period of time no longer than four consecutive months, must occur entirely within one calendar year, and must represent a time of normal operation where the highest levels of lead are most likely to occur. </w:t>
      </w:r>
      <w:r w:rsidR="000D1870">
        <w:rPr>
          <w:rFonts w:eastAsia="Calibri"/>
        </w:rPr>
        <w:t xml:space="preserve"> </w:t>
      </w:r>
      <w:r w:rsidR="000D1870" w:rsidRPr="00752CF6">
        <w:rPr>
          <w:rFonts w:eastAsia="Calibri"/>
        </w:rPr>
        <w:t xml:space="preserve">For a </w:t>
      </w:r>
      <w:r w:rsidR="000D1870">
        <w:rPr>
          <w:rFonts w:eastAsia="Calibri"/>
        </w:rPr>
        <w:t>NTNCWS</w:t>
      </w:r>
      <w:r w:rsidR="000D1870" w:rsidRPr="00752CF6">
        <w:rPr>
          <w:rFonts w:eastAsia="Calibri"/>
        </w:rPr>
        <w:t xml:space="preserve"> s</w:t>
      </w:r>
      <w:r w:rsidR="000D1870">
        <w:rPr>
          <w:rFonts w:eastAsia="Calibri"/>
        </w:rPr>
        <w:t>upplier</w:t>
      </w:r>
      <w:r w:rsidR="000D1870" w:rsidRPr="00752CF6">
        <w:rPr>
          <w:rFonts w:eastAsia="Calibri"/>
        </w:rPr>
        <w:t xml:space="preserve"> that does not operate during the months of June through September and for which the period of normal operation where the highest levels of lead are most likely to occur is not known, the </w:t>
      </w:r>
      <w:r w:rsidR="000D1870">
        <w:rPr>
          <w:rFonts w:eastAsia="Calibri"/>
        </w:rPr>
        <w:t>Agency</w:t>
      </w:r>
      <w:r w:rsidR="000D1870" w:rsidRPr="00752CF6">
        <w:rPr>
          <w:rFonts w:eastAsia="Calibri"/>
        </w:rPr>
        <w:t xml:space="preserve"> must designate a period that represents normal operation for the s</w:t>
      </w:r>
      <w:r w:rsidR="000D1870">
        <w:rPr>
          <w:rFonts w:eastAsia="Calibri"/>
        </w:rPr>
        <w:t>upplier</w:t>
      </w:r>
      <w:r w:rsidR="000D1870" w:rsidRPr="00752CF6">
        <w:rPr>
          <w:rFonts w:eastAsia="Calibri"/>
        </w:rPr>
        <w:t>.</w:t>
      </w:r>
      <w:r w:rsidR="00292016" w:rsidRPr="00A76D40">
        <w:t xml:space="preserve"> </w:t>
      </w:r>
    </w:p>
    <w:p w14:paraId="37F719D6" w14:textId="1DA707B4" w:rsidR="00F7381F" w:rsidRPr="00A76D40" w:rsidRDefault="00F7381F" w:rsidP="00CE6936">
      <w:pPr>
        <w:widowControl w:val="0"/>
        <w:autoSpaceDE w:val="0"/>
        <w:autoSpaceDN w:val="0"/>
        <w:adjustRightInd w:val="0"/>
      </w:pPr>
    </w:p>
    <w:p w14:paraId="2BDF3984" w14:textId="3025951E" w:rsidR="00F7381F" w:rsidRDefault="00F7381F" w:rsidP="00F7381F">
      <w:pPr>
        <w:widowControl w:val="0"/>
        <w:autoSpaceDE w:val="0"/>
        <w:autoSpaceDN w:val="0"/>
        <w:adjustRightInd w:val="0"/>
        <w:ind w:left="2880" w:hanging="720"/>
      </w:pPr>
      <w:r w:rsidRPr="00A76D40">
        <w:t>B)</w:t>
      </w:r>
      <w:r w:rsidRPr="00A76D40">
        <w:tab/>
      </w:r>
      <w:bookmarkStart w:id="2" w:name="_Hlk122641959"/>
      <w:r w:rsidR="000D1870" w:rsidRPr="00811E2F">
        <w:t>S</w:t>
      </w:r>
      <w:r w:rsidR="000D1870" w:rsidRPr="00B42702">
        <w:t xml:space="preserve">uppliers that receive Agency-approval for an alternate tap sampling period under </w:t>
      </w:r>
      <w:r w:rsidR="003F7E74" w:rsidRPr="003F7E74">
        <w:t>subsection (d)(3)(A)</w:t>
      </w:r>
      <w:r w:rsidR="000D1870" w:rsidRPr="00B42702">
        <w:t xml:space="preserve"> and have been sampling in the months of June through September must complete their next tap sampling period no later than 21 months, if on annual monitoring, or no later than 45 months, if on triennial monitoring, following the end of the previous tap sampling period.</w:t>
      </w:r>
      <w:bookmarkEnd w:id="2"/>
    </w:p>
    <w:p w14:paraId="08A5AD97" w14:textId="57013C04" w:rsidR="000D1870" w:rsidRDefault="000D1870" w:rsidP="00FA3A70">
      <w:pPr>
        <w:widowControl w:val="0"/>
        <w:autoSpaceDE w:val="0"/>
        <w:autoSpaceDN w:val="0"/>
        <w:adjustRightInd w:val="0"/>
      </w:pPr>
    </w:p>
    <w:p w14:paraId="65684E33" w14:textId="79793724" w:rsidR="000D1870" w:rsidRPr="00A76D40" w:rsidRDefault="000D1870" w:rsidP="000D1870">
      <w:pPr>
        <w:autoSpaceDE w:val="0"/>
        <w:autoSpaceDN w:val="0"/>
        <w:adjustRightInd w:val="0"/>
        <w:ind w:left="2880" w:hanging="720"/>
      </w:pPr>
      <w:r>
        <w:t>C)</w:t>
      </w:r>
      <w:r>
        <w:tab/>
      </w:r>
      <w:r w:rsidRPr="007548D3">
        <w:t>S</w:t>
      </w:r>
      <w:r>
        <w:t>upplier</w:t>
      </w:r>
      <w:r w:rsidRPr="007548D3">
        <w:t xml:space="preserve">s with waivers granted </w:t>
      </w:r>
      <w:r>
        <w:t>under</w:t>
      </w:r>
      <w:r w:rsidRPr="007548D3">
        <w:t xml:space="preserve"> </w:t>
      </w:r>
      <w:r w:rsidR="003F7E74" w:rsidRPr="003F7E74">
        <w:t>subsection (g)</w:t>
      </w:r>
      <w:r w:rsidRPr="007548D3">
        <w:t xml:space="preserve"> that have been collecting samples during the months of June through September and receive </w:t>
      </w:r>
      <w:r>
        <w:t>Agency</w:t>
      </w:r>
      <w:r w:rsidRPr="007548D3">
        <w:t xml:space="preserve"> approval to alter their sampling period as per </w:t>
      </w:r>
      <w:r w:rsidR="003F7E74" w:rsidRPr="003F7E74">
        <w:t>subsection (d)(3)(A)</w:t>
      </w:r>
      <w:r w:rsidRPr="007548D3">
        <w:t xml:space="preserve"> must collect their next round of samples before the end of the next nine-year period</w:t>
      </w:r>
      <w:r>
        <w:t>.</w:t>
      </w:r>
    </w:p>
    <w:p w14:paraId="254340C9" w14:textId="23DD1E46" w:rsidR="004867B1" w:rsidRPr="00A76D40" w:rsidRDefault="004867B1" w:rsidP="00BC6717">
      <w:pPr>
        <w:widowControl w:val="0"/>
        <w:autoSpaceDE w:val="0"/>
        <w:autoSpaceDN w:val="0"/>
        <w:adjustRightInd w:val="0"/>
      </w:pPr>
    </w:p>
    <w:p w14:paraId="201936B0" w14:textId="2EC5CB12" w:rsidR="00292016" w:rsidRDefault="00292016" w:rsidP="00292016">
      <w:pPr>
        <w:widowControl w:val="0"/>
        <w:autoSpaceDE w:val="0"/>
        <w:autoSpaceDN w:val="0"/>
        <w:adjustRightInd w:val="0"/>
        <w:ind w:left="1440" w:hanging="720"/>
      </w:pPr>
      <w:r w:rsidRPr="00A76D40">
        <w:t>e)</w:t>
      </w:r>
      <w:r w:rsidRPr="00A76D40">
        <w:tab/>
      </w:r>
      <w:r w:rsidR="00972879" w:rsidRPr="00254AB0">
        <w:rPr>
          <w:rFonts w:eastAsia="Calibri"/>
        </w:rPr>
        <w:t>Inclusion of lead and copper tap samples for calculation of the 90</w:t>
      </w:r>
      <w:r w:rsidR="00972879" w:rsidRPr="00254AB0">
        <w:rPr>
          <w:rFonts w:eastAsia="Calibri"/>
          <w:vertAlign w:val="superscript"/>
        </w:rPr>
        <w:t>th</w:t>
      </w:r>
      <w:r w:rsidR="00972879" w:rsidRPr="00254AB0">
        <w:rPr>
          <w:rFonts w:eastAsia="Calibri"/>
        </w:rPr>
        <w:t xml:space="preserve"> percentile.</w:t>
      </w:r>
      <w:r w:rsidR="00972879" w:rsidRPr="00047AD0">
        <w:rPr>
          <w:rFonts w:eastAsia="Calibri"/>
        </w:rPr>
        <w:t xml:space="preserve"> </w:t>
      </w:r>
      <w:r w:rsidR="00972879">
        <w:rPr>
          <w:rFonts w:eastAsia="Calibri"/>
        </w:rPr>
        <w:t xml:space="preserve"> Supplier</w:t>
      </w:r>
      <w:r w:rsidR="00972879" w:rsidRPr="00047AD0">
        <w:rPr>
          <w:rFonts w:eastAsia="Calibri"/>
        </w:rPr>
        <w:t xml:space="preserve">s and the </w:t>
      </w:r>
      <w:r w:rsidR="00972879">
        <w:rPr>
          <w:rFonts w:eastAsia="Calibri"/>
        </w:rPr>
        <w:t>Agency</w:t>
      </w:r>
      <w:r w:rsidR="00972879" w:rsidRPr="00047AD0">
        <w:rPr>
          <w:rFonts w:eastAsia="Calibri"/>
        </w:rPr>
        <w:t xml:space="preserve"> must consider the results of any sampling conducted in </w:t>
      </w:r>
      <w:r w:rsidR="00972879" w:rsidRPr="00047AD0">
        <w:rPr>
          <w:rFonts w:eastAsia="Calibri"/>
        </w:rPr>
        <w:lastRenderedPageBreak/>
        <w:t xml:space="preserve">addition to the minimum number of samples required in </w:t>
      </w:r>
      <w:r w:rsidR="003F7E74" w:rsidRPr="003F7E74">
        <w:rPr>
          <w:rFonts w:eastAsia="Calibri"/>
        </w:rPr>
        <w:t>subsections (c)</w:t>
      </w:r>
      <w:r w:rsidR="00972879" w:rsidRPr="00047AD0">
        <w:rPr>
          <w:rFonts w:eastAsia="Calibri"/>
        </w:rPr>
        <w:t xml:space="preserve"> or </w:t>
      </w:r>
      <w:r w:rsidR="003F7E74" w:rsidRPr="003F7E74">
        <w:rPr>
          <w:rFonts w:eastAsia="Calibri"/>
        </w:rPr>
        <w:t>(d)</w:t>
      </w:r>
      <w:r w:rsidR="00972879" w:rsidRPr="00047AD0">
        <w:rPr>
          <w:rFonts w:eastAsia="Calibri"/>
        </w:rPr>
        <w:t>, as applicable, in making any determinations (</w:t>
      </w:r>
      <w:r w:rsidR="00972879" w:rsidRPr="00254AB0">
        <w:rPr>
          <w:rFonts w:eastAsia="Calibri"/>
        </w:rPr>
        <w:t>i.e.,</w:t>
      </w:r>
      <w:r w:rsidR="00972879" w:rsidRPr="00047AD0">
        <w:rPr>
          <w:rFonts w:eastAsia="Calibri"/>
        </w:rPr>
        <w:t xml:space="preserve"> calculating the 90</w:t>
      </w:r>
      <w:r w:rsidR="00972879" w:rsidRPr="00462D13">
        <w:rPr>
          <w:rFonts w:eastAsia="Calibri"/>
          <w:vertAlign w:val="superscript"/>
        </w:rPr>
        <w:t>th</w:t>
      </w:r>
      <w:r w:rsidR="00972879" w:rsidRPr="00047AD0">
        <w:rPr>
          <w:rFonts w:eastAsia="Calibri"/>
        </w:rPr>
        <w:t xml:space="preserve"> percentile lead or copper level in </w:t>
      </w:r>
      <w:r w:rsidR="00972879">
        <w:rPr>
          <w:rFonts w:eastAsia="Calibri"/>
        </w:rPr>
        <w:t>compliance</w:t>
      </w:r>
      <w:r w:rsidR="00972879" w:rsidRPr="00047AD0">
        <w:rPr>
          <w:rFonts w:eastAsia="Calibri"/>
        </w:rPr>
        <w:t xml:space="preserve"> with </w:t>
      </w:r>
      <w:r w:rsidR="00972879">
        <w:rPr>
          <w:rFonts w:eastAsia="Calibri"/>
        </w:rPr>
        <w:t>Section 611.350(c)(3)</w:t>
      </w:r>
      <w:r w:rsidR="00972879" w:rsidRPr="00047AD0">
        <w:rPr>
          <w:rFonts w:eastAsia="Calibri"/>
        </w:rPr>
        <w:t xml:space="preserve">) under this subpart if the samples meet the requirements of </w:t>
      </w:r>
      <w:r w:rsidR="003F7E74" w:rsidRPr="003F7E74">
        <w:rPr>
          <w:rFonts w:eastAsia="Calibri"/>
        </w:rPr>
        <w:t>subsections (a)</w:t>
      </w:r>
      <w:r w:rsidR="00972879" w:rsidRPr="00047AD0">
        <w:rPr>
          <w:rFonts w:eastAsia="Calibri"/>
        </w:rPr>
        <w:t xml:space="preserve"> and </w:t>
      </w:r>
      <w:r w:rsidR="003F7E74" w:rsidRPr="003F7E74">
        <w:rPr>
          <w:rFonts w:eastAsia="Calibri"/>
        </w:rPr>
        <w:t>(b)</w:t>
      </w:r>
      <w:r w:rsidR="00972879" w:rsidRPr="00047AD0">
        <w:rPr>
          <w:rFonts w:eastAsia="Calibri"/>
        </w:rPr>
        <w:t xml:space="preserve">. </w:t>
      </w:r>
      <w:r w:rsidR="00972879">
        <w:rPr>
          <w:rFonts w:eastAsia="Calibri"/>
        </w:rPr>
        <w:t xml:space="preserve"> </w:t>
      </w:r>
      <w:r w:rsidR="00972879" w:rsidRPr="00047AD0">
        <w:rPr>
          <w:rFonts w:eastAsia="Calibri"/>
        </w:rPr>
        <w:t xml:space="preserve">Consumer-requested sampling conducted in </w:t>
      </w:r>
      <w:r w:rsidR="00972879">
        <w:rPr>
          <w:rFonts w:eastAsia="Calibri"/>
        </w:rPr>
        <w:t>compliance</w:t>
      </w:r>
      <w:r w:rsidR="00972879" w:rsidRPr="00047AD0">
        <w:rPr>
          <w:rFonts w:eastAsia="Calibri"/>
        </w:rPr>
        <w:t xml:space="preserve"> with </w:t>
      </w:r>
      <w:r w:rsidR="00972879">
        <w:rPr>
          <w:rFonts w:eastAsia="Calibri"/>
        </w:rPr>
        <w:t>Section 611.3</w:t>
      </w:r>
      <w:r w:rsidR="00B2210F">
        <w:rPr>
          <w:rFonts w:eastAsia="Calibri"/>
        </w:rPr>
        <w:t>5</w:t>
      </w:r>
      <w:r w:rsidR="00972879">
        <w:rPr>
          <w:rFonts w:eastAsia="Calibri"/>
        </w:rPr>
        <w:t xml:space="preserve">5(c) </w:t>
      </w:r>
      <w:r w:rsidR="00972879" w:rsidRPr="00047AD0">
        <w:rPr>
          <w:rFonts w:eastAsia="Calibri"/>
        </w:rPr>
        <w:t xml:space="preserve">must be considered if the sample meets the requirements of </w:t>
      </w:r>
      <w:r w:rsidR="00972879">
        <w:rPr>
          <w:rFonts w:eastAsia="Calibri"/>
        </w:rPr>
        <w:t>subsection</w:t>
      </w:r>
      <w:r w:rsidR="00972879" w:rsidRPr="00047AD0">
        <w:rPr>
          <w:rFonts w:eastAsia="Calibri"/>
        </w:rPr>
        <w:t xml:space="preserve">s (a) and (b). </w:t>
      </w:r>
      <w:r w:rsidR="00972879">
        <w:rPr>
          <w:rFonts w:eastAsia="Calibri"/>
        </w:rPr>
        <w:t xml:space="preserve"> </w:t>
      </w:r>
      <w:r w:rsidR="00972879" w:rsidRPr="00047AD0">
        <w:rPr>
          <w:rFonts w:eastAsia="Calibri"/>
        </w:rPr>
        <w:t>If multiple samples from the same site, taken during the same tap sampling period, meet the requirements of this section for consideration of the 90</w:t>
      </w:r>
      <w:r w:rsidR="00972879" w:rsidRPr="00462D13">
        <w:rPr>
          <w:rFonts w:eastAsia="Calibri"/>
          <w:vertAlign w:val="superscript"/>
        </w:rPr>
        <w:t>th</w:t>
      </w:r>
      <w:r w:rsidR="00972879" w:rsidRPr="00047AD0">
        <w:rPr>
          <w:rFonts w:eastAsia="Calibri"/>
        </w:rPr>
        <w:t xml:space="preserve"> percentile calculation, only the highest value from each site can be considered, except for </w:t>
      </w:r>
      <w:r w:rsidR="00972879">
        <w:rPr>
          <w:rFonts w:eastAsia="Calibri"/>
        </w:rPr>
        <w:t>supplier</w:t>
      </w:r>
      <w:r w:rsidR="00972879" w:rsidRPr="00047AD0">
        <w:rPr>
          <w:rFonts w:eastAsia="Calibri"/>
        </w:rPr>
        <w:t xml:space="preserve">s under </w:t>
      </w:r>
      <w:r w:rsidR="00972879">
        <w:rPr>
          <w:rFonts w:eastAsia="Calibri"/>
        </w:rPr>
        <w:t>section (a)(2).</w:t>
      </w:r>
      <w:r w:rsidRPr="00A76D40">
        <w:t xml:space="preserve"> </w:t>
      </w:r>
    </w:p>
    <w:p w14:paraId="35E9E595" w14:textId="691953E0" w:rsidR="00972879" w:rsidRDefault="00972879" w:rsidP="00FA3A70">
      <w:pPr>
        <w:widowControl w:val="0"/>
        <w:autoSpaceDE w:val="0"/>
        <w:autoSpaceDN w:val="0"/>
        <w:adjustRightInd w:val="0"/>
      </w:pPr>
    </w:p>
    <w:p w14:paraId="082FFDC7" w14:textId="6CDAE4A0" w:rsidR="00972879" w:rsidRDefault="00972879" w:rsidP="00972879">
      <w:pPr>
        <w:ind w:left="2160" w:hanging="720"/>
        <w:rPr>
          <w:rFonts w:eastAsia="Calibri"/>
        </w:rPr>
      </w:pPr>
      <w:r>
        <w:rPr>
          <w:rFonts w:eastAsia="Calibri"/>
        </w:rPr>
        <w:t>1)</w:t>
      </w:r>
      <w:r>
        <w:rPr>
          <w:rFonts w:eastAsia="Calibri"/>
        </w:rPr>
        <w:tab/>
        <w:t>Supplier</w:t>
      </w:r>
      <w:r w:rsidRPr="007A0120">
        <w:rPr>
          <w:rFonts w:eastAsia="Calibri"/>
        </w:rPr>
        <w:t xml:space="preserve">s sampling at one or more Tier 1 and/or Tier 2 sites in a tap sampling period that are unable to collect the minimum number of samples required in </w:t>
      </w:r>
      <w:r w:rsidR="003F7E74" w:rsidRPr="003F7E74">
        <w:rPr>
          <w:rFonts w:eastAsia="Calibri"/>
        </w:rPr>
        <w:t>subsection (c)</w:t>
      </w:r>
      <w:r w:rsidRPr="007A0120">
        <w:rPr>
          <w:rFonts w:eastAsia="Calibri"/>
        </w:rPr>
        <w:t xml:space="preserve"> or </w:t>
      </w:r>
      <w:r w:rsidR="003F7E74" w:rsidRPr="003F7E74">
        <w:rPr>
          <w:rFonts w:eastAsia="Calibri"/>
        </w:rPr>
        <w:t>(d)</w:t>
      </w:r>
      <w:r w:rsidRPr="007A0120">
        <w:rPr>
          <w:rFonts w:eastAsia="Calibri"/>
        </w:rPr>
        <w:t xml:space="preserve"> from Tier 1 or 2 sites must consider the lead and copper values from the next highest tier available in </w:t>
      </w:r>
      <w:r>
        <w:rPr>
          <w:rFonts w:eastAsia="Calibri"/>
        </w:rPr>
        <w:t>compliance</w:t>
      </w:r>
      <w:r w:rsidRPr="007A0120">
        <w:rPr>
          <w:rFonts w:eastAsia="Calibri"/>
        </w:rPr>
        <w:t xml:space="preserve"> with </w:t>
      </w:r>
      <w:r w:rsidR="003F7E74" w:rsidRPr="003F7E74">
        <w:rPr>
          <w:rFonts w:eastAsia="Calibri"/>
        </w:rPr>
        <w:t>subsection (a)</w:t>
      </w:r>
      <w:r w:rsidRPr="007A0120">
        <w:rPr>
          <w:rFonts w:eastAsia="Calibri"/>
        </w:rPr>
        <w:t xml:space="preserve">. </w:t>
      </w:r>
      <w:r>
        <w:rPr>
          <w:rFonts w:eastAsia="Calibri"/>
        </w:rPr>
        <w:t xml:space="preserve"> </w:t>
      </w:r>
      <w:r w:rsidRPr="007A0120">
        <w:rPr>
          <w:rFonts w:eastAsia="Calibri"/>
        </w:rPr>
        <w:t xml:space="preserve">If a </w:t>
      </w:r>
      <w:r>
        <w:rPr>
          <w:rFonts w:eastAsia="Calibri"/>
        </w:rPr>
        <w:t>supplier</w:t>
      </w:r>
      <w:r w:rsidRPr="007A0120">
        <w:rPr>
          <w:rFonts w:eastAsia="Calibri"/>
        </w:rPr>
        <w:t xml:space="preserve"> has sufficient samples after including the samples from the next highest available tier to meet the minimum number of samples required in </w:t>
      </w:r>
      <w:r>
        <w:rPr>
          <w:rFonts w:eastAsia="Calibri"/>
        </w:rPr>
        <w:t>subsection</w:t>
      </w:r>
      <w:r w:rsidRPr="007A0120">
        <w:rPr>
          <w:rFonts w:eastAsia="Calibri"/>
        </w:rPr>
        <w:t xml:space="preserve"> (c) or (d), the </w:t>
      </w:r>
      <w:r>
        <w:rPr>
          <w:rFonts w:eastAsia="Calibri"/>
        </w:rPr>
        <w:t>supplier</w:t>
      </w:r>
      <w:r w:rsidRPr="007A0120">
        <w:rPr>
          <w:rFonts w:eastAsia="Calibri"/>
        </w:rPr>
        <w:t xml:space="preserve"> may not consider additional samples from other available lower tiers.</w:t>
      </w:r>
      <w:r>
        <w:rPr>
          <w:rFonts w:eastAsia="Calibri"/>
        </w:rPr>
        <w:t xml:space="preserve">  Supplier</w:t>
      </w:r>
      <w:r w:rsidRPr="007A0120">
        <w:rPr>
          <w:rFonts w:eastAsia="Calibri"/>
        </w:rPr>
        <w:t xml:space="preserve">s (or the </w:t>
      </w:r>
      <w:r>
        <w:rPr>
          <w:rFonts w:eastAsia="Calibri"/>
        </w:rPr>
        <w:t>Agency</w:t>
      </w:r>
      <w:r w:rsidRPr="007A0120">
        <w:rPr>
          <w:rFonts w:eastAsia="Calibri"/>
        </w:rPr>
        <w:t>) must calculate the 90</w:t>
      </w:r>
      <w:r w:rsidRPr="0071377C">
        <w:rPr>
          <w:rFonts w:eastAsia="Calibri"/>
          <w:vertAlign w:val="superscript"/>
        </w:rPr>
        <w:t>th</w:t>
      </w:r>
      <w:r w:rsidRPr="007A0120">
        <w:rPr>
          <w:rFonts w:eastAsia="Calibri"/>
        </w:rPr>
        <w:t xml:space="preserve"> percentile lead and copper values in </w:t>
      </w:r>
      <w:r>
        <w:rPr>
          <w:rFonts w:eastAsia="Calibri"/>
        </w:rPr>
        <w:t>compliance</w:t>
      </w:r>
      <w:r w:rsidRPr="007A0120">
        <w:rPr>
          <w:rFonts w:eastAsia="Calibri"/>
        </w:rPr>
        <w:t xml:space="preserve"> with </w:t>
      </w:r>
      <w:r>
        <w:rPr>
          <w:rFonts w:eastAsia="Calibri"/>
        </w:rPr>
        <w:t xml:space="preserve">Section 611.350(c)(3)(C) </w:t>
      </w:r>
      <w:r w:rsidRPr="007A0120">
        <w:rPr>
          <w:rFonts w:eastAsia="Calibri"/>
        </w:rPr>
        <w:t xml:space="preserve">using a total number of samples equal to the minimum number of samples required in </w:t>
      </w:r>
      <w:r>
        <w:rPr>
          <w:rFonts w:eastAsia="Calibri"/>
        </w:rPr>
        <w:t>subsection</w:t>
      </w:r>
      <w:r w:rsidRPr="007A0120">
        <w:rPr>
          <w:rFonts w:eastAsia="Calibri"/>
        </w:rPr>
        <w:t xml:space="preserve"> (c) or (d). </w:t>
      </w:r>
      <w:r>
        <w:rPr>
          <w:rFonts w:eastAsia="Calibri"/>
        </w:rPr>
        <w:t xml:space="preserve"> </w:t>
      </w:r>
      <w:r w:rsidRPr="007A0120">
        <w:rPr>
          <w:rFonts w:eastAsia="Calibri"/>
        </w:rPr>
        <w:t>S</w:t>
      </w:r>
      <w:r>
        <w:rPr>
          <w:rFonts w:eastAsia="Calibri"/>
        </w:rPr>
        <w:t>upplier</w:t>
      </w:r>
      <w:r w:rsidRPr="007A0120">
        <w:rPr>
          <w:rFonts w:eastAsia="Calibri"/>
        </w:rPr>
        <w:t xml:space="preserve">s must submit all additional sampling results to the </w:t>
      </w:r>
      <w:r>
        <w:rPr>
          <w:rFonts w:eastAsia="Calibri"/>
        </w:rPr>
        <w:t>Agency</w:t>
      </w:r>
      <w:r w:rsidRPr="007A0120">
        <w:rPr>
          <w:rFonts w:eastAsia="Calibri"/>
        </w:rPr>
        <w:t xml:space="preserve"> that were not used in the 90</w:t>
      </w:r>
      <w:r w:rsidRPr="005B36E2">
        <w:rPr>
          <w:rFonts w:eastAsia="Calibri"/>
          <w:vertAlign w:val="superscript"/>
        </w:rPr>
        <w:t>th</w:t>
      </w:r>
      <w:r w:rsidRPr="007A0120">
        <w:rPr>
          <w:rFonts w:eastAsia="Calibri"/>
        </w:rPr>
        <w:t xml:space="preserve"> percentile calculation.</w:t>
      </w:r>
    </w:p>
    <w:p w14:paraId="3427786F" w14:textId="77777777" w:rsidR="00972879" w:rsidRDefault="00972879" w:rsidP="00FA3A70">
      <w:pPr>
        <w:rPr>
          <w:rFonts w:eastAsia="Calibri"/>
        </w:rPr>
      </w:pPr>
    </w:p>
    <w:p w14:paraId="69441C8E" w14:textId="383936D7" w:rsidR="00972879" w:rsidRDefault="00972879" w:rsidP="00972879">
      <w:pPr>
        <w:ind w:left="2160" w:hanging="720"/>
        <w:rPr>
          <w:rFonts w:eastAsia="Calibri"/>
        </w:rPr>
      </w:pPr>
      <w:r>
        <w:rPr>
          <w:rFonts w:eastAsia="Calibri"/>
        </w:rPr>
        <w:t>2)</w:t>
      </w:r>
      <w:r>
        <w:rPr>
          <w:rFonts w:eastAsia="Calibri"/>
        </w:rPr>
        <w:tab/>
      </w:r>
      <w:r w:rsidRPr="00081DA3">
        <w:rPr>
          <w:rFonts w:eastAsia="Calibri"/>
        </w:rPr>
        <w:t>S</w:t>
      </w:r>
      <w:r>
        <w:rPr>
          <w:rFonts w:eastAsia="Calibri"/>
        </w:rPr>
        <w:t>upplier</w:t>
      </w:r>
      <w:r w:rsidRPr="00081DA3">
        <w:rPr>
          <w:rFonts w:eastAsia="Calibri"/>
        </w:rPr>
        <w:t xml:space="preserve">s (or the </w:t>
      </w:r>
      <w:r>
        <w:rPr>
          <w:rFonts w:eastAsia="Calibri"/>
        </w:rPr>
        <w:t>Agency</w:t>
      </w:r>
      <w:r w:rsidRPr="00081DA3">
        <w:rPr>
          <w:rFonts w:eastAsia="Calibri"/>
        </w:rPr>
        <w:t xml:space="preserve"> when the </w:t>
      </w:r>
      <w:r>
        <w:rPr>
          <w:rFonts w:eastAsia="Calibri"/>
        </w:rPr>
        <w:t>Agency</w:t>
      </w:r>
      <w:r w:rsidRPr="00081DA3">
        <w:rPr>
          <w:rFonts w:eastAsia="Calibri"/>
        </w:rPr>
        <w:t xml:space="preserve"> is calculating the 90</w:t>
      </w:r>
      <w:r w:rsidRPr="005B36E2">
        <w:rPr>
          <w:rFonts w:eastAsia="Calibri"/>
          <w:vertAlign w:val="superscript"/>
        </w:rPr>
        <w:t>th</w:t>
      </w:r>
      <w:r w:rsidRPr="00081DA3">
        <w:rPr>
          <w:rFonts w:eastAsia="Calibri"/>
        </w:rPr>
        <w:t xml:space="preserve"> percentile) cannot include samples collected as part of Distribution System and Site Assessment under </w:t>
      </w:r>
      <w:r>
        <w:rPr>
          <w:rFonts w:eastAsia="Calibri"/>
        </w:rPr>
        <w:t xml:space="preserve">Section 611.352(j)(2) </w:t>
      </w:r>
      <w:r w:rsidRPr="00081DA3">
        <w:rPr>
          <w:rFonts w:eastAsia="Calibri"/>
        </w:rPr>
        <w:t>in the 90</w:t>
      </w:r>
      <w:r w:rsidRPr="005B36E2">
        <w:rPr>
          <w:rFonts w:eastAsia="Calibri"/>
          <w:vertAlign w:val="superscript"/>
        </w:rPr>
        <w:t>th</w:t>
      </w:r>
      <w:r w:rsidRPr="00081DA3">
        <w:rPr>
          <w:rFonts w:eastAsia="Calibri"/>
        </w:rPr>
        <w:t xml:space="preserve"> percentile calculation.</w:t>
      </w:r>
    </w:p>
    <w:p w14:paraId="75085271" w14:textId="77777777" w:rsidR="00972879" w:rsidRDefault="00972879" w:rsidP="00FA3A70">
      <w:pPr>
        <w:rPr>
          <w:rFonts w:eastAsia="Calibri"/>
        </w:rPr>
      </w:pPr>
    </w:p>
    <w:p w14:paraId="0BB3B4E9" w14:textId="1B9DAE4C" w:rsidR="00972879" w:rsidRPr="00A76D40" w:rsidRDefault="00972879" w:rsidP="00972879">
      <w:pPr>
        <w:ind w:left="2160" w:hanging="720"/>
      </w:pPr>
      <w:r>
        <w:rPr>
          <w:rFonts w:eastAsia="Calibri"/>
        </w:rPr>
        <w:t>3)</w:t>
      </w:r>
      <w:r>
        <w:rPr>
          <w:rFonts w:eastAsia="Calibri"/>
        </w:rPr>
        <w:tab/>
      </w:r>
      <w:r w:rsidRPr="00081DA3">
        <w:rPr>
          <w:rFonts w:eastAsia="Calibri"/>
        </w:rPr>
        <w:t>S</w:t>
      </w:r>
      <w:r>
        <w:rPr>
          <w:rFonts w:eastAsia="Calibri"/>
        </w:rPr>
        <w:t>upplier</w:t>
      </w:r>
      <w:r w:rsidRPr="00081DA3">
        <w:rPr>
          <w:rFonts w:eastAsia="Calibri"/>
        </w:rPr>
        <w:t xml:space="preserve">s (or the </w:t>
      </w:r>
      <w:r>
        <w:rPr>
          <w:rFonts w:eastAsia="Calibri"/>
        </w:rPr>
        <w:t>Agency</w:t>
      </w:r>
      <w:r w:rsidRPr="00081DA3">
        <w:rPr>
          <w:rFonts w:eastAsia="Calibri"/>
        </w:rPr>
        <w:t xml:space="preserve"> when the </w:t>
      </w:r>
      <w:r>
        <w:rPr>
          <w:rFonts w:eastAsia="Calibri"/>
        </w:rPr>
        <w:t>Agency</w:t>
      </w:r>
      <w:r w:rsidRPr="00081DA3">
        <w:rPr>
          <w:rFonts w:eastAsia="Calibri"/>
        </w:rPr>
        <w:t xml:space="preserve"> is calculating the 90</w:t>
      </w:r>
      <w:r w:rsidRPr="005B36E2">
        <w:rPr>
          <w:rFonts w:eastAsia="Calibri"/>
          <w:vertAlign w:val="superscript"/>
        </w:rPr>
        <w:t>th</w:t>
      </w:r>
      <w:r w:rsidRPr="00081DA3">
        <w:rPr>
          <w:rFonts w:eastAsia="Calibri"/>
        </w:rPr>
        <w:t xml:space="preserve"> percentile) cannot include follow-up samples collected as a result of monitoring after service line replacement under </w:t>
      </w:r>
      <w:r>
        <w:rPr>
          <w:rFonts w:eastAsia="Calibri"/>
        </w:rPr>
        <w:t>Section 611.</w:t>
      </w:r>
      <w:r w:rsidR="00B2210F">
        <w:rPr>
          <w:rFonts w:eastAsia="Calibri"/>
        </w:rPr>
        <w:t>3</w:t>
      </w:r>
      <w:r>
        <w:rPr>
          <w:rFonts w:eastAsia="Calibri"/>
        </w:rPr>
        <w:t>54(h)</w:t>
      </w:r>
      <w:r w:rsidRPr="00081DA3">
        <w:rPr>
          <w:rFonts w:eastAsia="Calibri"/>
        </w:rPr>
        <w:t xml:space="preserve"> in the 90</w:t>
      </w:r>
      <w:r w:rsidRPr="005B36E2">
        <w:rPr>
          <w:rFonts w:eastAsia="Calibri"/>
          <w:vertAlign w:val="superscript"/>
        </w:rPr>
        <w:t>th</w:t>
      </w:r>
      <w:r w:rsidRPr="00081DA3">
        <w:rPr>
          <w:rFonts w:eastAsia="Calibri"/>
        </w:rPr>
        <w:t xml:space="preserve"> percentile calculation.</w:t>
      </w:r>
    </w:p>
    <w:p w14:paraId="0253C559" w14:textId="77777777" w:rsidR="004867B1" w:rsidRPr="00A76D40" w:rsidRDefault="004867B1" w:rsidP="00BC6717">
      <w:pPr>
        <w:widowControl w:val="0"/>
        <w:autoSpaceDE w:val="0"/>
        <w:autoSpaceDN w:val="0"/>
        <w:adjustRightInd w:val="0"/>
      </w:pPr>
    </w:p>
    <w:p w14:paraId="62C69EC7" w14:textId="5E360CDE" w:rsidR="00292016" w:rsidRPr="00A76D40" w:rsidRDefault="00292016" w:rsidP="00292016">
      <w:pPr>
        <w:widowControl w:val="0"/>
        <w:autoSpaceDE w:val="0"/>
        <w:autoSpaceDN w:val="0"/>
        <w:adjustRightInd w:val="0"/>
        <w:ind w:left="1440" w:hanging="720"/>
      </w:pPr>
      <w:r w:rsidRPr="00A76D40">
        <w:t>f)</w:t>
      </w:r>
      <w:r w:rsidRPr="00A76D40">
        <w:tab/>
        <w:t xml:space="preserve">Invalidation of </w:t>
      </w:r>
      <w:r w:rsidR="00972879">
        <w:rPr>
          <w:rFonts w:eastAsia="Calibri"/>
        </w:rPr>
        <w:t>lead and copper tap samples used in calculating</w:t>
      </w:r>
      <w:bookmarkStart w:id="3" w:name="_Hlk123230240"/>
      <w:r w:rsidR="00D83D47" w:rsidRPr="00A76D40">
        <w:t xml:space="preserve"> the 90</w:t>
      </w:r>
      <w:r w:rsidR="00D83D47" w:rsidRPr="00F6732F">
        <w:rPr>
          <w:vertAlign w:val="superscript"/>
        </w:rPr>
        <w:t>th</w:t>
      </w:r>
      <w:r w:rsidR="00D83D47" w:rsidRPr="00A76D40">
        <w:t xml:space="preserve"> </w:t>
      </w:r>
      <w:r w:rsidR="00972879">
        <w:t>percentile concentration</w:t>
      </w:r>
      <w:bookmarkEnd w:id="3"/>
      <w:r w:rsidRPr="00A76D40">
        <w:t xml:space="preserve">.  A sample </w:t>
      </w:r>
      <w:r w:rsidR="00D83D47" w:rsidRPr="00A76D40">
        <w:t xml:space="preserve">the Agency invalidates </w:t>
      </w:r>
      <w:r w:rsidRPr="00A76D40">
        <w:t xml:space="preserve">under this subsection </w:t>
      </w:r>
      <w:r w:rsidR="003B11BC" w:rsidRPr="00A76D40">
        <w:t xml:space="preserve">(f) </w:t>
      </w:r>
      <w:r w:rsidRPr="00A76D40">
        <w:t xml:space="preserve">does not count </w:t>
      </w:r>
      <w:r w:rsidR="00972879">
        <w:rPr>
          <w:rFonts w:eastAsia="Calibri"/>
        </w:rPr>
        <w:t>towards</w:t>
      </w:r>
      <w:r w:rsidRPr="00A76D40">
        <w:t xml:space="preserve"> determining lead or copper 90</w:t>
      </w:r>
      <w:r w:rsidRPr="00A76D40">
        <w:rPr>
          <w:vertAlign w:val="superscript"/>
        </w:rPr>
        <w:t>th</w:t>
      </w:r>
      <w:r w:rsidRPr="00A76D40">
        <w:t xml:space="preserve"> percentile </w:t>
      </w:r>
      <w:r w:rsidR="003B11BC" w:rsidRPr="00A76D40">
        <w:t xml:space="preserve">concentrations </w:t>
      </w:r>
      <w:r w:rsidRPr="00A76D40">
        <w:t xml:space="preserve">under </w:t>
      </w:r>
      <w:r w:rsidR="00972879">
        <w:t>Section 611.350(c)(3)</w:t>
      </w:r>
      <w:r w:rsidRPr="00A76D40">
        <w:t xml:space="preserve"> or </w:t>
      </w:r>
      <w:r w:rsidR="00972879">
        <w:rPr>
          <w:rFonts w:eastAsia="Calibri"/>
        </w:rPr>
        <w:t>towards</w:t>
      </w:r>
      <w:r w:rsidRPr="00A76D40">
        <w:t xml:space="preserve"> </w:t>
      </w:r>
      <w:r w:rsidR="000221F1">
        <w:t>meeting</w:t>
      </w:r>
      <w:r w:rsidR="00911A10">
        <w:t xml:space="preserve"> </w:t>
      </w:r>
      <w:r w:rsidR="000221F1">
        <w:t xml:space="preserve">the minimum monitoring requirements </w:t>
      </w:r>
      <w:r w:rsidRPr="00A76D40">
        <w:t>of subsection (c)</w:t>
      </w:r>
      <w:r w:rsidR="00972879" w:rsidRPr="00972879">
        <w:rPr>
          <w:rFonts w:eastAsia="Calibri"/>
        </w:rPr>
        <w:t xml:space="preserve"> </w:t>
      </w:r>
      <w:r w:rsidR="00972879">
        <w:rPr>
          <w:rFonts w:eastAsia="Calibri"/>
        </w:rPr>
        <w:t>or (d)</w:t>
      </w:r>
      <w:r w:rsidRPr="00A76D40">
        <w:t xml:space="preserve">. </w:t>
      </w:r>
      <w:r w:rsidR="00972879">
        <w:t xml:space="preserve"> </w:t>
      </w:r>
      <w:r w:rsidR="00972879">
        <w:rPr>
          <w:rFonts w:eastAsia="Calibri"/>
        </w:rPr>
        <w:t>The supplier must report the results of all samples to the Agency and all supporting documentation for samples the supplier believes should be invalidated.</w:t>
      </w:r>
    </w:p>
    <w:p w14:paraId="78C62204" w14:textId="77777777" w:rsidR="004867B1" w:rsidRPr="00A76D40" w:rsidRDefault="004867B1" w:rsidP="00BC6717">
      <w:pPr>
        <w:widowControl w:val="0"/>
        <w:autoSpaceDE w:val="0"/>
        <w:autoSpaceDN w:val="0"/>
        <w:adjustRightInd w:val="0"/>
      </w:pPr>
    </w:p>
    <w:p w14:paraId="6413EF9C" w14:textId="6F6C99ED" w:rsidR="00292016" w:rsidRPr="00A76D40" w:rsidRDefault="00292016" w:rsidP="00292016">
      <w:pPr>
        <w:widowControl w:val="0"/>
        <w:autoSpaceDE w:val="0"/>
        <w:autoSpaceDN w:val="0"/>
        <w:adjustRightInd w:val="0"/>
        <w:ind w:left="2160" w:hanging="720"/>
      </w:pPr>
      <w:r w:rsidRPr="00A76D40">
        <w:t>1)</w:t>
      </w:r>
      <w:r w:rsidRPr="00A76D40">
        <w:tab/>
        <w:t xml:space="preserve">The Agency </w:t>
      </w:r>
      <w:r w:rsidR="00972879">
        <w:rPr>
          <w:rFonts w:eastAsia="Calibri"/>
        </w:rPr>
        <w:t>may</w:t>
      </w:r>
      <w:r w:rsidRPr="00A76D40">
        <w:t xml:space="preserve"> invalidate a lead or copper tap water sample if </w:t>
      </w:r>
      <w:r w:rsidR="00972879">
        <w:rPr>
          <w:rFonts w:eastAsia="Calibri"/>
        </w:rPr>
        <w:t>at least one of the following</w:t>
      </w:r>
      <w:r w:rsidR="003B11BC" w:rsidRPr="00A76D40">
        <w:t xml:space="preserve"> </w:t>
      </w:r>
      <w:r w:rsidRPr="00A76D40">
        <w:t xml:space="preserve">conditions </w:t>
      </w:r>
      <w:r w:rsidR="00972879">
        <w:rPr>
          <w:rFonts w:eastAsia="Calibri"/>
        </w:rPr>
        <w:t>is met</w:t>
      </w:r>
      <w:r w:rsidRPr="00A76D40">
        <w:t xml:space="preserve">: </w:t>
      </w:r>
    </w:p>
    <w:p w14:paraId="6BDC0CC2" w14:textId="77777777" w:rsidR="004867B1" w:rsidRPr="00A76D40" w:rsidRDefault="004867B1" w:rsidP="00BC6717">
      <w:pPr>
        <w:widowControl w:val="0"/>
        <w:autoSpaceDE w:val="0"/>
        <w:autoSpaceDN w:val="0"/>
        <w:adjustRightInd w:val="0"/>
      </w:pPr>
    </w:p>
    <w:p w14:paraId="73E26D8D" w14:textId="345A067E" w:rsidR="00292016" w:rsidRPr="00A76D40" w:rsidRDefault="00292016" w:rsidP="00292016">
      <w:pPr>
        <w:widowControl w:val="0"/>
        <w:autoSpaceDE w:val="0"/>
        <w:autoSpaceDN w:val="0"/>
        <w:adjustRightInd w:val="0"/>
        <w:ind w:left="2880" w:hanging="720"/>
      </w:pPr>
      <w:r w:rsidRPr="00A76D40">
        <w:lastRenderedPageBreak/>
        <w:t>A)</w:t>
      </w:r>
      <w:r w:rsidRPr="00A76D40">
        <w:tab/>
        <w:t>The laboratory establishes that improper sample analysis caused erroneous results</w:t>
      </w:r>
      <w:r w:rsidR="00972879" w:rsidRPr="003B4362">
        <w:rPr>
          <w:rFonts w:eastAsia="Calibri"/>
        </w:rPr>
        <w:t>.</w:t>
      </w:r>
      <w:r w:rsidRPr="00A76D40">
        <w:t xml:space="preserve"> </w:t>
      </w:r>
    </w:p>
    <w:p w14:paraId="5091BCD2" w14:textId="77777777" w:rsidR="004867B1" w:rsidRPr="00A76D40" w:rsidRDefault="004867B1" w:rsidP="00BC6717">
      <w:pPr>
        <w:widowControl w:val="0"/>
        <w:autoSpaceDE w:val="0"/>
        <w:autoSpaceDN w:val="0"/>
        <w:adjustRightInd w:val="0"/>
      </w:pPr>
    </w:p>
    <w:p w14:paraId="0205B536" w14:textId="1EF927B5" w:rsidR="00292016" w:rsidRPr="00A76D40" w:rsidRDefault="00292016" w:rsidP="00292016">
      <w:pPr>
        <w:widowControl w:val="0"/>
        <w:autoSpaceDE w:val="0"/>
        <w:autoSpaceDN w:val="0"/>
        <w:adjustRightInd w:val="0"/>
        <w:ind w:left="2880" w:hanging="720"/>
      </w:pPr>
      <w:r w:rsidRPr="00A76D40">
        <w:t>B)</w:t>
      </w:r>
      <w:r w:rsidRPr="00A76D40">
        <w:tab/>
      </w:r>
      <w:r w:rsidR="00972879">
        <w:rPr>
          <w:rFonts w:eastAsia="Calibri"/>
        </w:rPr>
        <w:t>The Agency determines that a sample collected for compliance purposes under this section, that is not an additional sample collected under subsection (e) was taken from a site that did not meet the site se</w:t>
      </w:r>
      <w:r w:rsidR="00B2210F">
        <w:rPr>
          <w:rFonts w:eastAsia="Calibri"/>
        </w:rPr>
        <w:t>le</w:t>
      </w:r>
      <w:r w:rsidR="00972879">
        <w:rPr>
          <w:rFonts w:eastAsia="Calibri"/>
        </w:rPr>
        <w:t>ction criteria under subsection (a), such as when sites of higher tier were still available.</w:t>
      </w:r>
      <w:r w:rsidRPr="00A76D40">
        <w:t xml:space="preserve"> </w:t>
      </w:r>
    </w:p>
    <w:p w14:paraId="300581D4" w14:textId="77777777" w:rsidR="004867B1" w:rsidRPr="00A76D40" w:rsidRDefault="004867B1" w:rsidP="00BC6717">
      <w:pPr>
        <w:widowControl w:val="0"/>
        <w:autoSpaceDE w:val="0"/>
        <w:autoSpaceDN w:val="0"/>
        <w:adjustRightInd w:val="0"/>
      </w:pPr>
    </w:p>
    <w:p w14:paraId="5E52781C" w14:textId="33227CD1" w:rsidR="00292016" w:rsidRPr="00A76D40" w:rsidRDefault="00292016" w:rsidP="00292016">
      <w:pPr>
        <w:widowControl w:val="0"/>
        <w:autoSpaceDE w:val="0"/>
        <w:autoSpaceDN w:val="0"/>
        <w:adjustRightInd w:val="0"/>
        <w:ind w:left="2880" w:hanging="720"/>
      </w:pPr>
      <w:r w:rsidRPr="00A76D40">
        <w:t>C)</w:t>
      </w:r>
      <w:r w:rsidRPr="00A76D40">
        <w:tab/>
      </w:r>
      <w:r w:rsidR="00972879">
        <w:rPr>
          <w:rFonts w:eastAsia="Calibri"/>
        </w:rPr>
        <w:t>The Agency determines the</w:t>
      </w:r>
      <w:r w:rsidR="00972879" w:rsidRPr="003B4362">
        <w:rPr>
          <w:rFonts w:eastAsia="Calibri"/>
        </w:rPr>
        <w:t xml:space="preserve"> sample</w:t>
      </w:r>
      <w:r w:rsidR="00972879" w:rsidRPr="00972879">
        <w:rPr>
          <w:rFonts w:eastAsia="Calibri"/>
        </w:rPr>
        <w:t xml:space="preserve"> </w:t>
      </w:r>
      <w:r w:rsidR="00972879">
        <w:rPr>
          <w:rFonts w:eastAsia="Calibri"/>
        </w:rPr>
        <w:t>was collected in a manner that did not meet the sample collection protocol under subsection (b)(1).</w:t>
      </w:r>
      <w:r w:rsidRPr="00A76D40">
        <w:t xml:space="preserve"> </w:t>
      </w:r>
    </w:p>
    <w:p w14:paraId="1CD6AFB4" w14:textId="77777777" w:rsidR="004867B1" w:rsidRPr="00A76D40" w:rsidRDefault="004867B1" w:rsidP="00BC6717">
      <w:pPr>
        <w:widowControl w:val="0"/>
        <w:autoSpaceDE w:val="0"/>
        <w:autoSpaceDN w:val="0"/>
        <w:adjustRightInd w:val="0"/>
      </w:pPr>
    </w:p>
    <w:p w14:paraId="731F4496" w14:textId="7DFC33BF" w:rsidR="00292016" w:rsidRDefault="00292016" w:rsidP="00292016">
      <w:pPr>
        <w:widowControl w:val="0"/>
        <w:autoSpaceDE w:val="0"/>
        <w:autoSpaceDN w:val="0"/>
        <w:adjustRightInd w:val="0"/>
        <w:ind w:left="2880" w:hanging="720"/>
      </w:pPr>
      <w:r w:rsidRPr="00A76D40">
        <w:t>D)</w:t>
      </w:r>
      <w:r w:rsidRPr="00A76D40">
        <w:tab/>
      </w:r>
      <w:r w:rsidR="00972879">
        <w:rPr>
          <w:rFonts w:eastAsia="Calibri"/>
        </w:rPr>
        <w:t>The sample container was damaged in transit.</w:t>
      </w:r>
    </w:p>
    <w:p w14:paraId="643A8782" w14:textId="346D62B0" w:rsidR="00972879" w:rsidRDefault="00972879" w:rsidP="00FA3A70">
      <w:pPr>
        <w:widowControl w:val="0"/>
        <w:autoSpaceDE w:val="0"/>
        <w:autoSpaceDN w:val="0"/>
        <w:adjustRightInd w:val="0"/>
      </w:pPr>
    </w:p>
    <w:p w14:paraId="636FD952" w14:textId="3BB38678" w:rsidR="00972879" w:rsidRPr="00A76D40" w:rsidRDefault="00972879" w:rsidP="00972879">
      <w:pPr>
        <w:ind w:left="2880" w:hanging="720"/>
      </w:pPr>
      <w:r>
        <w:rPr>
          <w:rFonts w:eastAsia="Calibri"/>
        </w:rPr>
        <w:t>E)</w:t>
      </w:r>
      <w:r>
        <w:rPr>
          <w:rFonts w:eastAsia="Calibri"/>
        </w:rPr>
        <w:tab/>
        <w:t>There is a substantial reason to believe that the sample was subject to tampering.</w:t>
      </w:r>
    </w:p>
    <w:p w14:paraId="1197112D" w14:textId="77777777" w:rsidR="004867B1" w:rsidRPr="00A76D40" w:rsidRDefault="004867B1" w:rsidP="00BC6717">
      <w:pPr>
        <w:widowControl w:val="0"/>
        <w:autoSpaceDE w:val="0"/>
        <w:autoSpaceDN w:val="0"/>
        <w:adjustRightInd w:val="0"/>
      </w:pPr>
    </w:p>
    <w:p w14:paraId="6B7AA75D" w14:textId="4128175A" w:rsidR="00292016" w:rsidRPr="00A76D40" w:rsidRDefault="00292016" w:rsidP="00292016">
      <w:pPr>
        <w:widowControl w:val="0"/>
        <w:autoSpaceDE w:val="0"/>
        <w:autoSpaceDN w:val="0"/>
        <w:adjustRightInd w:val="0"/>
        <w:ind w:left="2160" w:hanging="720"/>
      </w:pPr>
      <w:r w:rsidRPr="00A76D40">
        <w:t>2)</w:t>
      </w:r>
      <w:r w:rsidRPr="00A76D40">
        <w:tab/>
      </w:r>
      <w:r w:rsidR="00972879" w:rsidRPr="00D64E9B">
        <w:rPr>
          <w:rFonts w:eastAsia="Calibri"/>
        </w:rPr>
        <w:t xml:space="preserve">To invalidate a sample under </w:t>
      </w:r>
      <w:r w:rsidR="003F7E74" w:rsidRPr="003F7E74">
        <w:rPr>
          <w:rFonts w:eastAsia="Calibri"/>
        </w:rPr>
        <w:t>subsection (f)(1)</w:t>
      </w:r>
      <w:r w:rsidR="00972879" w:rsidRPr="00D64E9B">
        <w:rPr>
          <w:rFonts w:eastAsia="Calibri"/>
        </w:rPr>
        <w:t xml:space="preserve">, the </w:t>
      </w:r>
      <w:r w:rsidR="00972879">
        <w:rPr>
          <w:rFonts w:eastAsia="Calibri"/>
        </w:rPr>
        <w:t>Agency</w:t>
      </w:r>
      <w:r w:rsidR="00972879" w:rsidRPr="00D64E9B">
        <w:rPr>
          <w:rFonts w:eastAsia="Calibri"/>
        </w:rPr>
        <w:t xml:space="preserve"> must document in writing both the decision and the rationale for the decision. </w:t>
      </w:r>
      <w:r w:rsidR="00972879">
        <w:rPr>
          <w:rFonts w:eastAsia="Calibri"/>
        </w:rPr>
        <w:t xml:space="preserve"> The Agency</w:t>
      </w:r>
      <w:r w:rsidR="00972879" w:rsidRPr="00D64E9B">
        <w:rPr>
          <w:rFonts w:eastAsia="Calibri"/>
        </w:rPr>
        <w:t xml:space="preserve"> may not invalidate a sample solely on the grounds that a follow-up sample result is higher or lower than that of the original sample.</w:t>
      </w:r>
    </w:p>
    <w:p w14:paraId="5B738794" w14:textId="77777777" w:rsidR="004867B1" w:rsidRPr="00A76D40" w:rsidRDefault="004867B1" w:rsidP="00BC6717">
      <w:pPr>
        <w:widowControl w:val="0"/>
        <w:autoSpaceDE w:val="0"/>
        <w:autoSpaceDN w:val="0"/>
        <w:adjustRightInd w:val="0"/>
      </w:pPr>
    </w:p>
    <w:p w14:paraId="7A252F13" w14:textId="4E37187E" w:rsidR="00292016" w:rsidRPr="00A76D40" w:rsidRDefault="00292016" w:rsidP="00292016">
      <w:pPr>
        <w:widowControl w:val="0"/>
        <w:autoSpaceDE w:val="0"/>
        <w:autoSpaceDN w:val="0"/>
        <w:adjustRightInd w:val="0"/>
        <w:ind w:left="2160" w:hanging="720"/>
      </w:pPr>
      <w:r w:rsidRPr="00A76D40">
        <w:t>3)</w:t>
      </w:r>
      <w:r w:rsidRPr="00A76D40">
        <w:tab/>
      </w:r>
      <w:r w:rsidR="00972879" w:rsidRPr="00F30776">
        <w:rPr>
          <w:rFonts w:eastAsia="Calibri"/>
        </w:rPr>
        <w:t xml:space="preserve">The </w:t>
      </w:r>
      <w:r w:rsidR="00972879">
        <w:rPr>
          <w:rFonts w:eastAsia="Calibri"/>
        </w:rPr>
        <w:t>supplier</w:t>
      </w:r>
      <w:r w:rsidR="00972879" w:rsidRPr="00F30776">
        <w:rPr>
          <w:rFonts w:eastAsia="Calibri"/>
        </w:rPr>
        <w:t xml:space="preserve"> must collect replacement samples for any samples invalidated under this section if, after the invalidation of one or more samples, the s</w:t>
      </w:r>
      <w:r w:rsidR="00972879">
        <w:rPr>
          <w:rFonts w:eastAsia="Calibri"/>
        </w:rPr>
        <w:t>upplier</w:t>
      </w:r>
      <w:r w:rsidR="00972879" w:rsidRPr="00F30776">
        <w:rPr>
          <w:rFonts w:eastAsia="Calibri"/>
        </w:rPr>
        <w:t xml:space="preserve"> has too few samples to meet the minimum requirements of </w:t>
      </w:r>
      <w:r w:rsidR="003F7E74" w:rsidRPr="003F7E74">
        <w:rPr>
          <w:rFonts w:eastAsia="Calibri"/>
        </w:rPr>
        <w:t>subsection (c)(1)</w:t>
      </w:r>
      <w:r w:rsidR="00972879" w:rsidRPr="00F30776">
        <w:rPr>
          <w:rFonts w:eastAsia="Calibri"/>
        </w:rPr>
        <w:t xml:space="preserve"> or </w:t>
      </w:r>
      <w:r w:rsidR="003F7E74" w:rsidRPr="003F7E74">
        <w:rPr>
          <w:rFonts w:eastAsia="Calibri"/>
        </w:rPr>
        <w:t>(d)(1)</w:t>
      </w:r>
      <w:r w:rsidR="00972879" w:rsidRPr="00F30776">
        <w:rPr>
          <w:rFonts w:eastAsia="Calibri"/>
        </w:rPr>
        <w:t xml:space="preserve">. </w:t>
      </w:r>
      <w:r w:rsidR="00972879">
        <w:rPr>
          <w:rFonts w:eastAsia="Calibri"/>
        </w:rPr>
        <w:t xml:space="preserve"> </w:t>
      </w:r>
      <w:r w:rsidR="00972879" w:rsidRPr="00F30776">
        <w:rPr>
          <w:rFonts w:eastAsia="Calibri"/>
        </w:rPr>
        <w:t xml:space="preserve">Any such replacement samples must be taken as soon as possible, but no later than 20 days after the date the </w:t>
      </w:r>
      <w:r w:rsidR="00972879">
        <w:rPr>
          <w:rFonts w:eastAsia="Calibri"/>
        </w:rPr>
        <w:t>Agency</w:t>
      </w:r>
      <w:r w:rsidR="00972879" w:rsidRPr="00F30776">
        <w:rPr>
          <w:rFonts w:eastAsia="Calibri"/>
        </w:rPr>
        <w:t xml:space="preserve"> notifies the s</w:t>
      </w:r>
      <w:r w:rsidR="00972879">
        <w:rPr>
          <w:rFonts w:eastAsia="Calibri"/>
        </w:rPr>
        <w:t>upplier</w:t>
      </w:r>
      <w:r w:rsidR="00972879" w:rsidRPr="00F30776">
        <w:rPr>
          <w:rFonts w:eastAsia="Calibri"/>
        </w:rPr>
        <w:t xml:space="preserve"> of an invalidated sample or by the end of the tap sampling period, whichever occurs later. </w:t>
      </w:r>
      <w:r w:rsidR="00972879">
        <w:rPr>
          <w:rFonts w:eastAsia="Calibri"/>
        </w:rPr>
        <w:t xml:space="preserve"> </w:t>
      </w:r>
      <w:r w:rsidR="00972879" w:rsidRPr="00F30776">
        <w:rPr>
          <w:rFonts w:eastAsia="Calibri"/>
        </w:rPr>
        <w:t xml:space="preserve">Replacement samples taken after the end of the applicable tap sampling period can only be used to meet the monitoring requirements of the applicable tap monitoring period in </w:t>
      </w:r>
      <w:r w:rsidR="003F7E74" w:rsidRPr="003F7E74">
        <w:rPr>
          <w:rFonts w:eastAsia="Calibri"/>
        </w:rPr>
        <w:t>subsection (c)</w:t>
      </w:r>
      <w:r w:rsidR="00972879" w:rsidRPr="00F30776">
        <w:rPr>
          <w:rFonts w:eastAsia="Calibri"/>
        </w:rPr>
        <w:t xml:space="preserve"> or </w:t>
      </w:r>
      <w:r w:rsidR="003F7E74" w:rsidRPr="003F7E74">
        <w:rPr>
          <w:rFonts w:eastAsia="Calibri"/>
        </w:rPr>
        <w:t>(d)</w:t>
      </w:r>
      <w:r w:rsidR="00972879" w:rsidRPr="00F30776">
        <w:rPr>
          <w:rFonts w:eastAsia="Calibri"/>
        </w:rPr>
        <w:t xml:space="preserve"> and not a subsequent tap monitoring period. </w:t>
      </w:r>
      <w:r w:rsidR="00972879">
        <w:rPr>
          <w:rFonts w:eastAsia="Calibri"/>
        </w:rPr>
        <w:t xml:space="preserve"> </w:t>
      </w:r>
      <w:r w:rsidR="00972879" w:rsidRPr="00F30776">
        <w:rPr>
          <w:rFonts w:eastAsia="Calibri"/>
        </w:rPr>
        <w:t xml:space="preserve">The replacement samples must be taken at the same locations as the invalidated samples, except when the sample is invalidated due to an error in meeting the site selection criteria under </w:t>
      </w:r>
      <w:r w:rsidR="003F7E74" w:rsidRPr="003F7E74">
        <w:rPr>
          <w:rFonts w:eastAsia="Calibri"/>
        </w:rPr>
        <w:t>subsection (a)</w:t>
      </w:r>
      <w:r w:rsidR="00972879" w:rsidRPr="00F30776">
        <w:rPr>
          <w:rFonts w:eastAsia="Calibri"/>
        </w:rPr>
        <w:t>, or a s</w:t>
      </w:r>
      <w:r w:rsidR="00972879">
        <w:rPr>
          <w:rFonts w:eastAsia="Calibri"/>
        </w:rPr>
        <w:t>upplier</w:t>
      </w:r>
      <w:r w:rsidR="00972879" w:rsidRPr="00F30776">
        <w:rPr>
          <w:rFonts w:eastAsia="Calibri"/>
        </w:rPr>
        <w:t xml:space="preserve"> cannot gain access for sampling. </w:t>
      </w:r>
      <w:r w:rsidR="00972879">
        <w:rPr>
          <w:rFonts w:eastAsia="Calibri"/>
        </w:rPr>
        <w:t xml:space="preserve"> </w:t>
      </w:r>
      <w:r w:rsidR="00972879" w:rsidRPr="00F30776">
        <w:rPr>
          <w:rFonts w:eastAsia="Calibri"/>
        </w:rPr>
        <w:t>The replacement samples must then be taken at locations that meet the site selection criteria other than those locations already used for sampling during the tap monitoring period.</w:t>
      </w:r>
    </w:p>
    <w:p w14:paraId="2E7D7D7F" w14:textId="74DF261D" w:rsidR="004867B1" w:rsidRPr="00A76D40" w:rsidRDefault="004867B1" w:rsidP="00BC6717">
      <w:pPr>
        <w:widowControl w:val="0"/>
        <w:autoSpaceDE w:val="0"/>
        <w:autoSpaceDN w:val="0"/>
        <w:adjustRightInd w:val="0"/>
      </w:pPr>
    </w:p>
    <w:p w14:paraId="1F44401D" w14:textId="4F9096C5" w:rsidR="00292016" w:rsidRPr="00A76D40" w:rsidRDefault="00292016" w:rsidP="00292016">
      <w:pPr>
        <w:widowControl w:val="0"/>
        <w:autoSpaceDE w:val="0"/>
        <w:autoSpaceDN w:val="0"/>
        <w:adjustRightInd w:val="0"/>
        <w:ind w:left="1440" w:hanging="720"/>
      </w:pPr>
      <w:r w:rsidRPr="00A76D40">
        <w:t>g)</w:t>
      </w:r>
      <w:r w:rsidRPr="00A76D40">
        <w:tab/>
        <w:t xml:space="preserve">Monitoring </w:t>
      </w:r>
      <w:r w:rsidR="00A32DCB">
        <w:t>waivers for suppliers serving 3,300 or fewer persons.</w:t>
      </w:r>
      <w:r w:rsidRPr="00A76D40">
        <w:t xml:space="preserve">.  Any supplier </w:t>
      </w:r>
      <w:r w:rsidR="003B11BC" w:rsidRPr="00A76D40">
        <w:t xml:space="preserve">serving 3,300 or fewer persons complying with </w:t>
      </w:r>
      <w:r w:rsidRPr="00A76D40">
        <w:t xml:space="preserve">the criteria </w:t>
      </w:r>
      <w:r w:rsidR="002E2318" w:rsidRPr="00A76D40">
        <w:t xml:space="preserve">in </w:t>
      </w:r>
      <w:r w:rsidRPr="00A76D40">
        <w:t>this subsection (g) may apply</w:t>
      </w:r>
      <w:r w:rsidR="00A32DCB">
        <w:rPr>
          <w:rFonts w:eastAsia="Calibri"/>
        </w:rPr>
        <w:t>,</w:t>
      </w:r>
      <w:r w:rsidR="00A32DCB" w:rsidRPr="003B4362">
        <w:rPr>
          <w:rFonts w:eastAsia="Calibri"/>
        </w:rPr>
        <w:t xml:space="preserve"> </w:t>
      </w:r>
      <w:r w:rsidR="00A32DCB">
        <w:rPr>
          <w:rFonts w:eastAsia="Calibri"/>
        </w:rPr>
        <w:t xml:space="preserve">in writing, </w:t>
      </w:r>
      <w:r w:rsidRPr="00A76D40">
        <w:t>to the Agency</w:t>
      </w:r>
      <w:r w:rsidR="00A32DCB" w:rsidRPr="00A32DCB">
        <w:rPr>
          <w:rFonts w:eastAsia="Calibri"/>
        </w:rPr>
        <w:t xml:space="preserve"> </w:t>
      </w:r>
      <w:r w:rsidR="00A32DCB">
        <w:rPr>
          <w:rFonts w:eastAsia="Calibri"/>
        </w:rPr>
        <w:t>to reduce the frequency of monitoring</w:t>
      </w:r>
      <w:r w:rsidRPr="00A76D40">
        <w:t xml:space="preserve"> </w:t>
      </w:r>
      <w:r w:rsidR="002E2318" w:rsidRPr="00A76D40">
        <w:t xml:space="preserve">for </w:t>
      </w:r>
      <w:r w:rsidRPr="00A76D40">
        <w:t>lead and</w:t>
      </w:r>
      <w:r w:rsidR="00A32DCB">
        <w:t>/or</w:t>
      </w:r>
      <w:r w:rsidRPr="00A76D40">
        <w:t xml:space="preserve"> copper to once every nine years</w:t>
      </w:r>
      <w:r w:rsidR="00A32DCB">
        <w:t>.</w:t>
      </w:r>
      <w:r w:rsidR="00A32DCB" w:rsidRPr="00A32DCB">
        <w:rPr>
          <w:rFonts w:eastAsia="Calibri"/>
        </w:rPr>
        <w:t xml:space="preserve"> </w:t>
      </w:r>
      <w:r w:rsidR="00A32DCB">
        <w:rPr>
          <w:rFonts w:eastAsia="Calibri"/>
        </w:rPr>
        <w:t>The supplier must meet</w:t>
      </w:r>
      <w:r w:rsidRPr="00A76D40">
        <w:t xml:space="preserve"> the materials criteria </w:t>
      </w:r>
      <w:r w:rsidR="00A32DCB">
        <w:rPr>
          <w:rFonts w:eastAsia="Calibri"/>
        </w:rPr>
        <w:t xml:space="preserve">specified in </w:t>
      </w:r>
      <w:r w:rsidRPr="00A76D40">
        <w:t>subsection (g)(1)</w:t>
      </w:r>
      <w:r w:rsidR="002E2318" w:rsidRPr="00A76D40">
        <w:t xml:space="preserve"> </w:t>
      </w:r>
      <w:r w:rsidRPr="00A76D40">
        <w:t xml:space="preserve">and all of the monitoring criteria </w:t>
      </w:r>
      <w:r w:rsidR="00A32DCB">
        <w:rPr>
          <w:rFonts w:eastAsia="Calibri"/>
        </w:rPr>
        <w:t xml:space="preserve">specified in </w:t>
      </w:r>
      <w:r w:rsidRPr="00A76D40">
        <w:lastRenderedPageBreak/>
        <w:t>subsection (g)(2).</w:t>
      </w:r>
      <w:r w:rsidR="00A32DCB">
        <w:rPr>
          <w:rFonts w:eastAsia="Calibri"/>
        </w:rPr>
        <w:t xml:space="preserve"> Suppliers meeting only the criteria for lead may apply for a lead waiver, suppliers meeting only the criteria for copper may apply for a copper waiver, and suppliers meeting the criteria for both lead and copper may apply for a full waiver.</w:t>
      </w:r>
      <w:r w:rsidRPr="00A76D40">
        <w:t xml:space="preserve"> </w:t>
      </w:r>
    </w:p>
    <w:p w14:paraId="185C5D3F" w14:textId="77777777" w:rsidR="004867B1" w:rsidRPr="00A76D40" w:rsidRDefault="004867B1" w:rsidP="00BC6717">
      <w:pPr>
        <w:widowControl w:val="0"/>
        <w:autoSpaceDE w:val="0"/>
        <w:autoSpaceDN w:val="0"/>
        <w:adjustRightInd w:val="0"/>
      </w:pPr>
    </w:p>
    <w:p w14:paraId="2A720305" w14:textId="65548B26" w:rsidR="00292016" w:rsidRPr="00A76D40" w:rsidRDefault="00292016" w:rsidP="00292016">
      <w:pPr>
        <w:widowControl w:val="0"/>
        <w:autoSpaceDE w:val="0"/>
        <w:autoSpaceDN w:val="0"/>
        <w:adjustRightInd w:val="0"/>
        <w:ind w:left="2160" w:hanging="720"/>
      </w:pPr>
      <w:r w:rsidRPr="00A76D40">
        <w:t>1)</w:t>
      </w:r>
      <w:r w:rsidRPr="00A76D40">
        <w:tab/>
        <w:t xml:space="preserve">Materials </w:t>
      </w:r>
      <w:r w:rsidR="00D27A94">
        <w:rPr>
          <w:rFonts w:eastAsia="Calibri"/>
        </w:rPr>
        <w:t>criteria</w:t>
      </w:r>
      <w:r w:rsidRPr="00A76D40">
        <w:t>.  The supplier must demonstrate that its distribution system</w:t>
      </w:r>
      <w:r w:rsidR="002E2318" w:rsidRPr="00A76D40">
        <w:t>,</w:t>
      </w:r>
      <w:r w:rsidRPr="00A76D40">
        <w:t xml:space="preserve"> service lines</w:t>
      </w:r>
      <w:r w:rsidR="002E2318" w:rsidRPr="00A76D40">
        <w:t>,</w:t>
      </w:r>
      <w:r w:rsidRPr="00A76D40">
        <w:t xml:space="preserve"> and all drinking water supply plumbing, including plumbing conveying drinking water within all residences and buildings connected to the system, are free of lead-containing materials </w:t>
      </w:r>
      <w:r w:rsidR="00067F9F">
        <w:t>and/</w:t>
      </w:r>
      <w:r w:rsidRPr="00A76D40">
        <w:t xml:space="preserve">or copper-containing materials, as </w:t>
      </w:r>
      <w:r w:rsidR="00596884">
        <w:rPr>
          <w:rFonts w:eastAsia="Calibri"/>
        </w:rPr>
        <w:t>those terms are defined in</w:t>
      </w:r>
      <w:r w:rsidR="00596884" w:rsidRPr="00A76D40">
        <w:t xml:space="preserve"> </w:t>
      </w:r>
      <w:r w:rsidRPr="00A76D40">
        <w:t>this subsection (g)(1)</w:t>
      </w:r>
      <w:r w:rsidR="002E2318" w:rsidRPr="00A76D40">
        <w:t xml:space="preserve"> </w:t>
      </w:r>
      <w:r w:rsidR="00596884">
        <w:rPr>
          <w:rFonts w:eastAsia="Calibri"/>
        </w:rPr>
        <w:t>as follows</w:t>
      </w:r>
      <w:r w:rsidRPr="00A76D40">
        <w:t xml:space="preserve">: </w:t>
      </w:r>
    </w:p>
    <w:p w14:paraId="72EA9514" w14:textId="77777777" w:rsidR="004867B1" w:rsidRPr="00A76D40" w:rsidRDefault="004867B1" w:rsidP="00BC6717">
      <w:pPr>
        <w:widowControl w:val="0"/>
        <w:autoSpaceDE w:val="0"/>
        <w:autoSpaceDN w:val="0"/>
        <w:adjustRightInd w:val="0"/>
      </w:pPr>
    </w:p>
    <w:p w14:paraId="2C661E4C" w14:textId="74AC22AF" w:rsidR="00292016" w:rsidRPr="00A76D40" w:rsidRDefault="00292016" w:rsidP="00292016">
      <w:pPr>
        <w:widowControl w:val="0"/>
        <w:autoSpaceDE w:val="0"/>
        <w:autoSpaceDN w:val="0"/>
        <w:adjustRightInd w:val="0"/>
        <w:ind w:left="2880" w:hanging="720"/>
      </w:pPr>
      <w:r w:rsidRPr="00A76D40">
        <w:t>A)</w:t>
      </w:r>
      <w:r w:rsidRPr="00A76D40">
        <w:tab/>
        <w:t xml:space="preserve">Lead.  To qualify for </w:t>
      </w:r>
      <w:r w:rsidR="002E2318" w:rsidRPr="00A76D40">
        <w:t xml:space="preserve">a </w:t>
      </w:r>
      <w:r w:rsidR="00596884">
        <w:rPr>
          <w:rFonts w:eastAsia="Calibri"/>
        </w:rPr>
        <w:t>lead</w:t>
      </w:r>
      <w:r w:rsidRPr="00A76D40">
        <w:t xml:space="preserve"> waiver, the supplier must </w:t>
      </w:r>
      <w:r w:rsidR="00596884">
        <w:rPr>
          <w:rFonts w:eastAsia="Calibri"/>
        </w:rPr>
        <w:t>certify</w:t>
      </w:r>
      <w:r w:rsidRPr="00A76D40">
        <w:t xml:space="preserve"> and </w:t>
      </w:r>
      <w:r w:rsidR="00596884">
        <w:rPr>
          <w:rFonts w:eastAsia="Calibri"/>
        </w:rPr>
        <w:t>provide</w:t>
      </w:r>
      <w:r w:rsidR="00596884" w:rsidRPr="00A76D40">
        <w:t xml:space="preserve"> </w:t>
      </w:r>
      <w:r w:rsidRPr="00A76D40">
        <w:t xml:space="preserve">supporting documentation to the Agency </w:t>
      </w:r>
      <w:r w:rsidR="002E2318" w:rsidRPr="00A76D40">
        <w:t xml:space="preserve">demonstrating </w:t>
      </w:r>
      <w:r w:rsidRPr="00A76D40">
        <w:t xml:space="preserve">that </w:t>
      </w:r>
      <w:r w:rsidR="002E2318" w:rsidRPr="00A76D40">
        <w:t xml:space="preserve">its </w:t>
      </w:r>
      <w:r w:rsidRPr="00A76D40">
        <w:t xml:space="preserve">system </w:t>
      </w:r>
      <w:r w:rsidR="00596884">
        <w:rPr>
          <w:rFonts w:eastAsia="Calibri"/>
        </w:rPr>
        <w:t>including distribution system and all premise plumbing</w:t>
      </w:r>
      <w:r w:rsidR="00596884" w:rsidRPr="00A76D40">
        <w:t xml:space="preserve"> </w:t>
      </w:r>
      <w:r w:rsidRPr="00A76D40">
        <w:t>is free of all lead-containing materials</w:t>
      </w:r>
      <w:r w:rsidR="00596884">
        <w:t xml:space="preserve"> </w:t>
      </w:r>
      <w:r w:rsidR="00596884">
        <w:rPr>
          <w:rFonts w:eastAsia="Calibri"/>
        </w:rPr>
        <w:t>as follows</w:t>
      </w:r>
      <w:r w:rsidRPr="00A76D40">
        <w:t xml:space="preserve">: </w:t>
      </w:r>
    </w:p>
    <w:p w14:paraId="64A5112A" w14:textId="77777777" w:rsidR="004867B1" w:rsidRPr="00A76D40" w:rsidRDefault="004867B1" w:rsidP="00BC6717">
      <w:pPr>
        <w:widowControl w:val="0"/>
        <w:autoSpaceDE w:val="0"/>
        <w:autoSpaceDN w:val="0"/>
        <w:adjustRightInd w:val="0"/>
      </w:pPr>
    </w:p>
    <w:p w14:paraId="2B906402" w14:textId="49C03D77" w:rsidR="00292016" w:rsidRPr="00A76D40" w:rsidRDefault="00292016" w:rsidP="00292016">
      <w:pPr>
        <w:widowControl w:val="0"/>
        <w:autoSpaceDE w:val="0"/>
        <w:autoSpaceDN w:val="0"/>
        <w:adjustRightInd w:val="0"/>
        <w:ind w:left="3600" w:hanging="720"/>
      </w:pPr>
      <w:r w:rsidRPr="00A76D40">
        <w:t>i)</w:t>
      </w:r>
      <w:r w:rsidRPr="00A76D40">
        <w:tab/>
      </w:r>
      <w:r w:rsidR="002E2318" w:rsidRPr="00A76D40">
        <w:t xml:space="preserve">The system has </w:t>
      </w:r>
      <w:r w:rsidRPr="00A76D40">
        <w:t xml:space="preserve">no plastic pipes or service lines </w:t>
      </w:r>
      <w:r w:rsidR="002E2318" w:rsidRPr="00A76D40">
        <w:t xml:space="preserve">containing </w:t>
      </w:r>
      <w:r w:rsidRPr="00A76D40">
        <w:t xml:space="preserve">lead plasticizers; and </w:t>
      </w:r>
    </w:p>
    <w:p w14:paraId="5D595BD8" w14:textId="77777777" w:rsidR="004867B1" w:rsidRPr="00A76D40" w:rsidRDefault="004867B1" w:rsidP="00BC6717">
      <w:pPr>
        <w:widowControl w:val="0"/>
        <w:autoSpaceDE w:val="0"/>
        <w:autoSpaceDN w:val="0"/>
        <w:adjustRightInd w:val="0"/>
      </w:pPr>
    </w:p>
    <w:p w14:paraId="4825535F" w14:textId="0ABB79DB" w:rsidR="00292016" w:rsidRPr="00A76D40" w:rsidRDefault="00292016" w:rsidP="00292016">
      <w:pPr>
        <w:widowControl w:val="0"/>
        <w:autoSpaceDE w:val="0"/>
        <w:autoSpaceDN w:val="0"/>
        <w:adjustRightInd w:val="0"/>
        <w:ind w:left="3600" w:hanging="720"/>
      </w:pPr>
      <w:r w:rsidRPr="00A76D40">
        <w:t>ii)</w:t>
      </w:r>
      <w:r w:rsidRPr="00A76D40">
        <w:tab/>
      </w:r>
      <w:r w:rsidR="002E2318" w:rsidRPr="00A76D40">
        <w:t xml:space="preserve">The system </w:t>
      </w:r>
      <w:r w:rsidRPr="00A76D40">
        <w:t xml:space="preserve">is free of lead service lines, </w:t>
      </w:r>
      <w:r w:rsidR="00596884">
        <w:rPr>
          <w:rFonts w:eastAsia="Calibri"/>
        </w:rPr>
        <w:t xml:space="preserve">galvanized requiring replacement service lines, lead connectors, </w:t>
      </w:r>
      <w:r w:rsidRPr="00A76D40">
        <w:t xml:space="preserve">lead pipes, lead soldered pipe joints, and leaded </w:t>
      </w:r>
      <w:r w:rsidR="002E2318" w:rsidRPr="00A76D40">
        <w:t xml:space="preserve">brass- </w:t>
      </w:r>
      <w:r w:rsidRPr="00A76D40">
        <w:t xml:space="preserve">or </w:t>
      </w:r>
      <w:r w:rsidR="002E2318" w:rsidRPr="00A76D40">
        <w:t xml:space="preserve">bronze-alloy </w:t>
      </w:r>
      <w:r w:rsidRPr="00A76D40">
        <w:t xml:space="preserve">fittings and fixtures, unless </w:t>
      </w:r>
      <w:r w:rsidR="00596884">
        <w:rPr>
          <w:rFonts w:eastAsia="Calibri"/>
        </w:rPr>
        <w:t>such</w:t>
      </w:r>
      <w:r w:rsidR="002E2318" w:rsidRPr="00A76D40">
        <w:t xml:space="preserve"> </w:t>
      </w:r>
      <w:r w:rsidRPr="00A76D40">
        <w:t xml:space="preserve">fittings and fixtures </w:t>
      </w:r>
      <w:r w:rsidR="002E2318" w:rsidRPr="00A76D40">
        <w:t xml:space="preserve">comply with </w:t>
      </w:r>
      <w:r w:rsidR="001212D4" w:rsidRPr="00A76D40">
        <w:t>Section 611.126(b)</w:t>
      </w:r>
      <w:r w:rsidRPr="00A76D40">
        <w:t xml:space="preserve">. </w:t>
      </w:r>
    </w:p>
    <w:p w14:paraId="5AFC3E8C" w14:textId="77777777" w:rsidR="004867B1" w:rsidRPr="00A76D40" w:rsidRDefault="004867B1" w:rsidP="00BC6717">
      <w:pPr>
        <w:widowControl w:val="0"/>
        <w:autoSpaceDE w:val="0"/>
        <w:autoSpaceDN w:val="0"/>
        <w:adjustRightInd w:val="0"/>
      </w:pPr>
    </w:p>
    <w:p w14:paraId="19F8754D" w14:textId="588640D2" w:rsidR="00292016" w:rsidRPr="00A76D40" w:rsidRDefault="00292016" w:rsidP="00BC6717">
      <w:pPr>
        <w:widowControl w:val="0"/>
        <w:autoSpaceDE w:val="0"/>
        <w:autoSpaceDN w:val="0"/>
        <w:adjustRightInd w:val="0"/>
        <w:ind w:left="3600"/>
      </w:pPr>
      <w:r w:rsidRPr="00A76D40">
        <w:t xml:space="preserve">BOARD NOTE:  Corresponding 40 CFR 141.86(g)(1)(i)(B) specifies "any standard established </w:t>
      </w:r>
      <w:r w:rsidR="00596884">
        <w:rPr>
          <w:rFonts w:eastAsia="Calibri"/>
        </w:rPr>
        <w:t>under</w:t>
      </w:r>
      <w:r w:rsidRPr="00A76D40">
        <w:t xml:space="preserve"> 42 </w:t>
      </w:r>
      <w:r w:rsidR="000221F1">
        <w:t>U.S.C.</w:t>
      </w:r>
      <w:r w:rsidRPr="00A76D40">
        <w:t xml:space="preserve"> 300g-6(e) (SDWA </w:t>
      </w:r>
      <w:r w:rsidR="0023594D" w:rsidRPr="00A76D40">
        <w:t>section</w:t>
      </w:r>
      <w:r w:rsidRPr="00A76D40">
        <w:t xml:space="preserve"> 1417(e)</w:t>
      </w:r>
      <w:r w:rsidR="007E254B" w:rsidRPr="00A76D40">
        <w:t>)</w:t>
      </w:r>
      <w:r w:rsidRPr="00A76D40">
        <w:t>"</w:t>
      </w:r>
      <w:r w:rsidR="00B3462B" w:rsidRPr="00A76D40">
        <w:t>.</w:t>
      </w:r>
      <w:r w:rsidRPr="00A76D40">
        <w:t xml:space="preserve">  </w:t>
      </w:r>
      <w:r w:rsidR="001212D4" w:rsidRPr="00A76D40">
        <w:rPr>
          <w:spacing w:val="-3"/>
        </w:rPr>
        <w:t xml:space="preserve">Congress changed the lead standards for fittings and fixtures in </w:t>
      </w:r>
      <w:r w:rsidR="001212D4" w:rsidRPr="00A76D40">
        <w:t>the Reduction of Lead in Drinking Water Act</w:t>
      </w:r>
      <w:r w:rsidR="00BF0C49" w:rsidRPr="00A76D40">
        <w:t>,</w:t>
      </w:r>
      <w:r w:rsidR="001212D4" w:rsidRPr="00A76D40">
        <w:t xml:space="preserve"> </w:t>
      </w:r>
      <w:r w:rsidR="002E2318" w:rsidRPr="00A76D40">
        <w:t xml:space="preserve">P.L. </w:t>
      </w:r>
      <w:r w:rsidR="001212D4" w:rsidRPr="00A76D40">
        <w:t xml:space="preserve">111-380, </w:t>
      </w:r>
      <w:r w:rsidR="00BF0C49" w:rsidRPr="00A76D40">
        <w:t>s</w:t>
      </w:r>
      <w:r w:rsidR="000C3E10" w:rsidRPr="00A76D40">
        <w:t>ection</w:t>
      </w:r>
      <w:r w:rsidR="001212D4" w:rsidRPr="00A76D40">
        <w:t xml:space="preserve"> 2(a)(2) and (b)</w:t>
      </w:r>
      <w:r w:rsidR="00BF0C49" w:rsidRPr="00A76D40">
        <w:t>,</w:t>
      </w:r>
      <w:r w:rsidR="001212D4" w:rsidRPr="00A76D40">
        <w:t xml:space="preserve"> 124 Stat. 4131 (Jan. 4, 2011).  The Board incorporated the statutory changes into this Section by referencing Section 611.126(b).</w:t>
      </w:r>
      <w:r w:rsidRPr="00A76D40">
        <w:t xml:space="preserve"> </w:t>
      </w:r>
    </w:p>
    <w:p w14:paraId="6BB8C8C9" w14:textId="77777777" w:rsidR="004867B1" w:rsidRPr="00A76D40" w:rsidRDefault="004867B1" w:rsidP="00BC6717">
      <w:pPr>
        <w:widowControl w:val="0"/>
        <w:autoSpaceDE w:val="0"/>
        <w:autoSpaceDN w:val="0"/>
        <w:adjustRightInd w:val="0"/>
      </w:pPr>
    </w:p>
    <w:p w14:paraId="2AFBC19B" w14:textId="35D3B853" w:rsidR="00292016" w:rsidRPr="00A76D40" w:rsidRDefault="00292016" w:rsidP="00292016">
      <w:pPr>
        <w:widowControl w:val="0"/>
        <w:autoSpaceDE w:val="0"/>
        <w:autoSpaceDN w:val="0"/>
        <w:adjustRightInd w:val="0"/>
        <w:ind w:left="2880" w:hanging="720"/>
      </w:pPr>
      <w:r w:rsidRPr="00A76D40">
        <w:t>B)</w:t>
      </w:r>
      <w:r w:rsidRPr="00A76D40">
        <w:tab/>
        <w:t xml:space="preserve">Copper.  To qualify for </w:t>
      </w:r>
      <w:r w:rsidR="002E2318" w:rsidRPr="00A76D40">
        <w:t xml:space="preserve">a </w:t>
      </w:r>
      <w:r w:rsidR="00596884">
        <w:rPr>
          <w:rFonts w:eastAsia="Calibri"/>
        </w:rPr>
        <w:t>copper</w:t>
      </w:r>
      <w:r w:rsidRPr="00A76D40">
        <w:t xml:space="preserve"> waiver, the supplier must </w:t>
      </w:r>
      <w:r w:rsidR="00596884">
        <w:rPr>
          <w:rFonts w:eastAsia="Calibri"/>
        </w:rPr>
        <w:t>certify</w:t>
      </w:r>
      <w:r w:rsidRPr="00A76D40">
        <w:t xml:space="preserve"> and </w:t>
      </w:r>
      <w:r w:rsidR="00596884">
        <w:rPr>
          <w:rFonts w:eastAsia="Calibri"/>
        </w:rPr>
        <w:t>provide</w:t>
      </w:r>
      <w:r w:rsidR="00596884" w:rsidRPr="00A76D40">
        <w:t xml:space="preserve"> </w:t>
      </w:r>
      <w:r w:rsidRPr="00A76D40">
        <w:t xml:space="preserve">supporting documentation to the Agency </w:t>
      </w:r>
      <w:r w:rsidR="002E2318" w:rsidRPr="00A76D40">
        <w:t xml:space="preserve">demonstrating </w:t>
      </w:r>
      <w:r w:rsidRPr="00A76D40">
        <w:t xml:space="preserve">that </w:t>
      </w:r>
      <w:r w:rsidR="00596884">
        <w:t>the</w:t>
      </w:r>
      <w:r w:rsidR="002E2318" w:rsidRPr="00A76D40">
        <w:t xml:space="preserve"> </w:t>
      </w:r>
      <w:r w:rsidRPr="00A76D40">
        <w:t>system contains no copper service lines</w:t>
      </w:r>
      <w:r w:rsidR="00596884" w:rsidRPr="00596884">
        <w:rPr>
          <w:rFonts w:eastAsia="Calibri"/>
        </w:rPr>
        <w:t xml:space="preserve"> </w:t>
      </w:r>
      <w:r w:rsidR="00596884">
        <w:rPr>
          <w:rFonts w:eastAsia="Calibri"/>
        </w:rPr>
        <w:t>or premise plumbing</w:t>
      </w:r>
      <w:r w:rsidRPr="00A76D40">
        <w:t xml:space="preserve">. </w:t>
      </w:r>
    </w:p>
    <w:p w14:paraId="173F1115" w14:textId="77777777" w:rsidR="004867B1" w:rsidRPr="00A76D40" w:rsidRDefault="004867B1" w:rsidP="00BC6717">
      <w:pPr>
        <w:widowControl w:val="0"/>
        <w:autoSpaceDE w:val="0"/>
        <w:autoSpaceDN w:val="0"/>
        <w:adjustRightInd w:val="0"/>
      </w:pPr>
    </w:p>
    <w:p w14:paraId="697F07D3" w14:textId="4A944730" w:rsidR="00292016" w:rsidRPr="00A76D40" w:rsidRDefault="00292016" w:rsidP="00292016">
      <w:pPr>
        <w:widowControl w:val="0"/>
        <w:autoSpaceDE w:val="0"/>
        <w:autoSpaceDN w:val="0"/>
        <w:adjustRightInd w:val="0"/>
        <w:ind w:left="2160" w:hanging="720"/>
      </w:pPr>
      <w:r w:rsidRPr="00A76D40">
        <w:t>2)</w:t>
      </w:r>
      <w:r w:rsidRPr="00A76D40">
        <w:tab/>
        <w:t xml:space="preserve">Monitoring </w:t>
      </w:r>
      <w:r w:rsidR="00596884">
        <w:rPr>
          <w:rFonts w:eastAsia="Calibri"/>
        </w:rPr>
        <w:t>criteria</w:t>
      </w:r>
      <w:r w:rsidRPr="00A76D40">
        <w:t xml:space="preserve">. The supplier must have completed at least one six-month round of standard tap water monitoring for lead and copper at </w:t>
      </w:r>
      <w:r w:rsidR="00596884">
        <w:rPr>
          <w:rFonts w:eastAsia="Calibri"/>
        </w:rPr>
        <w:t xml:space="preserve">sites approved by the </w:t>
      </w:r>
      <w:r w:rsidR="002E2318" w:rsidRPr="00A76D40">
        <w:t>Agency</w:t>
      </w:r>
      <w:r w:rsidRPr="00A76D40">
        <w:t xml:space="preserve"> and from the number of sites </w:t>
      </w:r>
      <w:r w:rsidR="00596884">
        <w:rPr>
          <w:rFonts w:eastAsia="Calibri"/>
        </w:rPr>
        <w:t>required by subsection (c)(1)</w:t>
      </w:r>
      <w:r w:rsidR="002E2318" w:rsidRPr="00A76D40">
        <w:t xml:space="preserve"> </w:t>
      </w:r>
      <w:r w:rsidRPr="00A76D40">
        <w:t xml:space="preserve">and demonstrate </w:t>
      </w:r>
      <w:r w:rsidR="002E2318" w:rsidRPr="00A76D40">
        <w:t xml:space="preserve">to the Agency </w:t>
      </w:r>
      <w:r w:rsidRPr="00A76D40">
        <w:t>that the 90</w:t>
      </w:r>
      <w:r w:rsidR="00AD6025" w:rsidRPr="00A76D40">
        <w:rPr>
          <w:vertAlign w:val="superscript"/>
        </w:rPr>
        <w:t>th</w:t>
      </w:r>
      <w:r w:rsidR="00AD6025" w:rsidRPr="00A76D40">
        <w:t xml:space="preserve"> </w:t>
      </w:r>
      <w:r w:rsidRPr="00A76D40">
        <w:t xml:space="preserve">percentile </w:t>
      </w:r>
      <w:r w:rsidR="002E2318" w:rsidRPr="00A76D40">
        <w:t xml:space="preserve">concentrations </w:t>
      </w:r>
      <w:r w:rsidRPr="00A76D40">
        <w:t xml:space="preserve">for any and all rounds of monitoring conducted since the system became free of all lead-containing or copper-containing materials, </w:t>
      </w:r>
      <w:r w:rsidRPr="00A76D40">
        <w:lastRenderedPageBreak/>
        <w:t xml:space="preserve">as appropriate, meet </w:t>
      </w:r>
      <w:r w:rsidR="00596884">
        <w:rPr>
          <w:rFonts w:eastAsia="Calibri"/>
        </w:rPr>
        <w:t>the following</w:t>
      </w:r>
      <w:r w:rsidRPr="00A76D40">
        <w:t xml:space="preserve"> criteria: </w:t>
      </w:r>
    </w:p>
    <w:p w14:paraId="495C2881" w14:textId="77777777" w:rsidR="004867B1" w:rsidRPr="00A76D40" w:rsidRDefault="004867B1" w:rsidP="00BC6717">
      <w:pPr>
        <w:widowControl w:val="0"/>
        <w:autoSpaceDE w:val="0"/>
        <w:autoSpaceDN w:val="0"/>
        <w:adjustRightInd w:val="0"/>
      </w:pPr>
    </w:p>
    <w:p w14:paraId="6F8ACA8E" w14:textId="7D0A14FF" w:rsidR="00292016" w:rsidRPr="00A76D40" w:rsidRDefault="00292016" w:rsidP="00292016">
      <w:pPr>
        <w:widowControl w:val="0"/>
        <w:autoSpaceDE w:val="0"/>
        <w:autoSpaceDN w:val="0"/>
        <w:adjustRightInd w:val="0"/>
        <w:ind w:left="2880" w:hanging="720"/>
      </w:pPr>
      <w:r w:rsidRPr="00A76D40">
        <w:t>A)</w:t>
      </w:r>
      <w:r w:rsidRPr="00A76D40">
        <w:tab/>
        <w:t xml:space="preserve">Lead </w:t>
      </w:r>
      <w:r w:rsidR="00596884">
        <w:rPr>
          <w:rFonts w:eastAsia="Calibri"/>
        </w:rPr>
        <w:t>levels</w:t>
      </w:r>
      <w:r w:rsidRPr="00A76D40">
        <w:t xml:space="preserve">.  To qualify for a lead waiver, the supplier must demonstrate that </w:t>
      </w:r>
      <w:r w:rsidR="002E2318" w:rsidRPr="00A76D40">
        <w:t xml:space="preserve">its </w:t>
      </w:r>
      <w:r w:rsidRPr="00A76D40">
        <w:t>90</w:t>
      </w:r>
      <w:r w:rsidRPr="00A76D40">
        <w:rPr>
          <w:vertAlign w:val="superscript"/>
        </w:rPr>
        <w:t>th</w:t>
      </w:r>
      <w:r w:rsidRPr="00A76D40">
        <w:t xml:space="preserve"> percentile lead </w:t>
      </w:r>
      <w:r w:rsidR="002E2318" w:rsidRPr="00A76D40">
        <w:t xml:space="preserve">concentration </w:t>
      </w:r>
      <w:r w:rsidRPr="00A76D40">
        <w:t>does not exceed 0.005 mg/</w:t>
      </w:r>
      <w:r w:rsidR="000221F1">
        <w:rPr>
          <w:rFonts w:eastAsia="Calibri"/>
        </w:rPr>
        <w:t>L</w:t>
      </w:r>
      <w:r w:rsidRPr="00A76D40">
        <w:t xml:space="preserve">. </w:t>
      </w:r>
    </w:p>
    <w:p w14:paraId="3A89A6CB" w14:textId="77777777" w:rsidR="004867B1" w:rsidRPr="00A76D40" w:rsidRDefault="004867B1" w:rsidP="00BC6717">
      <w:pPr>
        <w:widowControl w:val="0"/>
        <w:autoSpaceDE w:val="0"/>
        <w:autoSpaceDN w:val="0"/>
        <w:adjustRightInd w:val="0"/>
      </w:pPr>
    </w:p>
    <w:p w14:paraId="4DD0814D" w14:textId="68A07C46" w:rsidR="00292016" w:rsidRPr="00A76D40" w:rsidRDefault="00292016" w:rsidP="00292016">
      <w:pPr>
        <w:widowControl w:val="0"/>
        <w:autoSpaceDE w:val="0"/>
        <w:autoSpaceDN w:val="0"/>
        <w:adjustRightInd w:val="0"/>
        <w:ind w:left="2880" w:hanging="720"/>
      </w:pPr>
      <w:r w:rsidRPr="00A76D40">
        <w:t>B)</w:t>
      </w:r>
      <w:r w:rsidRPr="00A76D40">
        <w:tab/>
        <w:t xml:space="preserve">Copper </w:t>
      </w:r>
      <w:r w:rsidR="003C08CD">
        <w:rPr>
          <w:rFonts w:eastAsia="Calibri"/>
        </w:rPr>
        <w:t>levels</w:t>
      </w:r>
      <w:r w:rsidRPr="00A76D40">
        <w:t xml:space="preserve">.  To qualify for a copper waiver, the supplier must demonstrate that </w:t>
      </w:r>
      <w:r w:rsidR="002E2318" w:rsidRPr="00A76D40">
        <w:t xml:space="preserve">its </w:t>
      </w:r>
      <w:r w:rsidRPr="00A76D40">
        <w:t>90</w:t>
      </w:r>
      <w:r w:rsidRPr="00A76D40">
        <w:rPr>
          <w:vertAlign w:val="superscript"/>
        </w:rPr>
        <w:t>th</w:t>
      </w:r>
      <w:r w:rsidRPr="00A76D40">
        <w:t xml:space="preserve"> percentile copper </w:t>
      </w:r>
      <w:r w:rsidR="002E2318" w:rsidRPr="00A76D40">
        <w:t xml:space="preserve">concentration </w:t>
      </w:r>
      <w:r w:rsidRPr="00A76D40">
        <w:t>does not exceed 0.65 mg/</w:t>
      </w:r>
      <w:r w:rsidR="000221F1">
        <w:rPr>
          <w:rFonts w:eastAsia="Calibri"/>
        </w:rPr>
        <w:t>L</w:t>
      </w:r>
      <w:r w:rsidRPr="00A76D40">
        <w:t xml:space="preserve">. </w:t>
      </w:r>
    </w:p>
    <w:p w14:paraId="52FD52B8" w14:textId="77777777" w:rsidR="004867B1" w:rsidRPr="00A76D40" w:rsidRDefault="004867B1" w:rsidP="00BC6717">
      <w:pPr>
        <w:widowControl w:val="0"/>
        <w:autoSpaceDE w:val="0"/>
        <w:autoSpaceDN w:val="0"/>
        <w:adjustRightInd w:val="0"/>
      </w:pPr>
    </w:p>
    <w:p w14:paraId="5B5B3E53" w14:textId="76BCFB3D" w:rsidR="00292016" w:rsidRPr="00A76D40" w:rsidRDefault="00292016" w:rsidP="00292016">
      <w:pPr>
        <w:widowControl w:val="0"/>
        <w:autoSpaceDE w:val="0"/>
        <w:autoSpaceDN w:val="0"/>
        <w:adjustRightInd w:val="0"/>
        <w:ind w:left="2160" w:hanging="720"/>
      </w:pPr>
      <w:r w:rsidRPr="00A76D40">
        <w:t>3)</w:t>
      </w:r>
      <w:r w:rsidRPr="00A76D40">
        <w:tab/>
      </w:r>
      <w:r w:rsidR="002E2318" w:rsidRPr="00A76D40">
        <w:t xml:space="preserve">Agency </w:t>
      </w:r>
      <w:r w:rsidR="003C08CD">
        <w:rPr>
          <w:rFonts w:eastAsia="Calibri"/>
        </w:rPr>
        <w:t>approval of waiver application</w:t>
      </w:r>
      <w:r w:rsidRPr="00A76D40">
        <w:t xml:space="preserve">.  The Agency must notify the supplier of its waiver determination </w:t>
      </w:r>
      <w:r w:rsidR="002E2318" w:rsidRPr="00A76D40">
        <w:t>in</w:t>
      </w:r>
      <w:r w:rsidR="00911A10">
        <w:t xml:space="preserve"> </w:t>
      </w:r>
      <w:r w:rsidR="003C08CD">
        <w:rPr>
          <w:rFonts w:eastAsia="Calibri"/>
        </w:rPr>
        <w:t>writing</w:t>
      </w:r>
      <w:r w:rsidR="00816106" w:rsidRPr="00A76D40">
        <w:t xml:space="preserve"> stating</w:t>
      </w:r>
      <w:r w:rsidRPr="00A76D40">
        <w:t xml:space="preserve"> the basis of its decision and any </w:t>
      </w:r>
      <w:r w:rsidR="003C08CD">
        <w:rPr>
          <w:rFonts w:eastAsia="Calibri"/>
        </w:rPr>
        <w:t>condition(s)</w:t>
      </w:r>
      <w:r w:rsidR="003C08CD" w:rsidRPr="003C08CD">
        <w:rPr>
          <w:rFonts w:eastAsia="Calibri"/>
        </w:rPr>
        <w:t xml:space="preserve"> </w:t>
      </w:r>
      <w:r w:rsidR="003C08CD">
        <w:rPr>
          <w:rFonts w:eastAsia="Calibri"/>
        </w:rPr>
        <w:t>of an approved</w:t>
      </w:r>
      <w:r w:rsidRPr="00A76D40">
        <w:t xml:space="preserve"> waiver.  As a condition </w:t>
      </w:r>
      <w:r w:rsidR="003C08CD">
        <w:rPr>
          <w:rFonts w:eastAsia="Calibri"/>
        </w:rPr>
        <w:t>of a</w:t>
      </w:r>
      <w:r w:rsidRPr="00A76D40">
        <w:t xml:space="preserve"> waiver, the Agency may require the supplier to perform specific activities (e.g., limited monitoring, periodic outreach to customers to remind them to avoid </w:t>
      </w:r>
      <w:r w:rsidR="003C08CD">
        <w:rPr>
          <w:rFonts w:eastAsia="Calibri"/>
        </w:rPr>
        <w:t>installing</w:t>
      </w:r>
      <w:r w:rsidRPr="00A76D40">
        <w:t xml:space="preserve"> materials that might void the waiver) to avoid lead or copper </w:t>
      </w:r>
      <w:r w:rsidR="003C08CD">
        <w:rPr>
          <w:rFonts w:eastAsia="Calibri"/>
        </w:rPr>
        <w:t>concentrations</w:t>
      </w:r>
      <w:r w:rsidRPr="00A76D40">
        <w:t xml:space="preserve"> of concern in tap water.  The supplier must continue monitoring for lead and copper at the tap as </w:t>
      </w:r>
      <w:r w:rsidR="003C08CD">
        <w:rPr>
          <w:rFonts w:eastAsia="Calibri"/>
        </w:rPr>
        <w:t>required by</w:t>
      </w:r>
      <w:r w:rsidR="003C08CD" w:rsidRPr="003B4362">
        <w:rPr>
          <w:rFonts w:eastAsia="Calibri"/>
        </w:rPr>
        <w:t xml:space="preserve"> </w:t>
      </w:r>
      <w:r w:rsidR="003C08CD">
        <w:rPr>
          <w:rFonts w:eastAsia="Calibri"/>
        </w:rPr>
        <w:t>subsections(c) and (d)</w:t>
      </w:r>
      <w:r w:rsidRPr="00A76D40">
        <w:t xml:space="preserve">, as appropriate, until </w:t>
      </w:r>
      <w:r w:rsidR="00816106" w:rsidRPr="00A76D40">
        <w:t xml:space="preserve">the supplier </w:t>
      </w:r>
      <w:r w:rsidRPr="00A76D40">
        <w:t xml:space="preserve">receives written notification from the Agency </w:t>
      </w:r>
      <w:r w:rsidR="003C08CD">
        <w:rPr>
          <w:rFonts w:eastAsia="Calibri"/>
        </w:rPr>
        <w:t>that a</w:t>
      </w:r>
      <w:r w:rsidRPr="00A76D40">
        <w:t xml:space="preserve"> waiver</w:t>
      </w:r>
      <w:r w:rsidR="003C08CD" w:rsidRPr="003C08CD">
        <w:rPr>
          <w:rFonts w:eastAsia="Calibri"/>
        </w:rPr>
        <w:t xml:space="preserve"> </w:t>
      </w:r>
      <w:r w:rsidR="003C08CD">
        <w:rPr>
          <w:rFonts w:eastAsia="Calibri"/>
        </w:rPr>
        <w:t>has been approved</w:t>
      </w:r>
      <w:r w:rsidRPr="00A76D40">
        <w:t xml:space="preserve">. </w:t>
      </w:r>
    </w:p>
    <w:p w14:paraId="5672DC0E" w14:textId="77777777" w:rsidR="004867B1" w:rsidRPr="00A76D40" w:rsidRDefault="004867B1" w:rsidP="00BC6717">
      <w:pPr>
        <w:widowControl w:val="0"/>
        <w:autoSpaceDE w:val="0"/>
        <w:autoSpaceDN w:val="0"/>
        <w:adjustRightInd w:val="0"/>
      </w:pPr>
    </w:p>
    <w:p w14:paraId="0F70E021" w14:textId="6D10DFD1" w:rsidR="00292016" w:rsidRPr="00A76D40" w:rsidRDefault="00292016" w:rsidP="00292016">
      <w:pPr>
        <w:widowControl w:val="0"/>
        <w:autoSpaceDE w:val="0"/>
        <w:autoSpaceDN w:val="0"/>
        <w:adjustRightInd w:val="0"/>
        <w:ind w:left="2160" w:hanging="720"/>
      </w:pPr>
      <w:r w:rsidRPr="00A76D40">
        <w:t>4)</w:t>
      </w:r>
      <w:r w:rsidRPr="00A76D40">
        <w:tab/>
        <w:t xml:space="preserve">Monitoring </w:t>
      </w:r>
      <w:r w:rsidR="003C08CD">
        <w:rPr>
          <w:rFonts w:eastAsia="Calibri"/>
        </w:rPr>
        <w:t>frequency for suppliers with waivers.</w:t>
      </w:r>
    </w:p>
    <w:p w14:paraId="7852F9B2" w14:textId="77777777" w:rsidR="004867B1" w:rsidRPr="00A76D40" w:rsidRDefault="004867B1" w:rsidP="00BC6717">
      <w:pPr>
        <w:widowControl w:val="0"/>
        <w:autoSpaceDE w:val="0"/>
        <w:autoSpaceDN w:val="0"/>
        <w:adjustRightInd w:val="0"/>
      </w:pPr>
    </w:p>
    <w:p w14:paraId="22422C35" w14:textId="6F100CE8" w:rsidR="00292016" w:rsidRPr="00A76D40" w:rsidRDefault="00292016" w:rsidP="00292016">
      <w:pPr>
        <w:widowControl w:val="0"/>
        <w:autoSpaceDE w:val="0"/>
        <w:autoSpaceDN w:val="0"/>
        <w:adjustRightInd w:val="0"/>
        <w:ind w:left="2880" w:hanging="720"/>
      </w:pPr>
      <w:r w:rsidRPr="00A76D40">
        <w:t>A)</w:t>
      </w:r>
      <w:r w:rsidRPr="00A76D40">
        <w:tab/>
        <w:t xml:space="preserve">A supplier with a full waiver must conduct tap monitoring for lead and copper </w:t>
      </w:r>
      <w:r w:rsidR="003C08CD">
        <w:rPr>
          <w:rFonts w:eastAsia="Calibri"/>
        </w:rPr>
        <w:t>in compliance with subsection (d)</w:t>
      </w:r>
      <w:r w:rsidR="00816106" w:rsidRPr="00A76D40">
        <w:t xml:space="preserve"> </w:t>
      </w:r>
      <w:r w:rsidRPr="00A76D40">
        <w:t>at least once every nine years</w:t>
      </w:r>
      <w:r w:rsidR="003C08CD">
        <w:rPr>
          <w:rFonts w:eastAsia="Calibri"/>
        </w:rPr>
        <w:t>.  A supplier with a full waiver must</w:t>
      </w:r>
      <w:r w:rsidR="003C08CD" w:rsidRPr="00A76D40" w:rsidDel="003C08CD">
        <w:t xml:space="preserve"> </w:t>
      </w:r>
      <w:r w:rsidRPr="00A76D40">
        <w:t>provide</w:t>
      </w:r>
      <w:r w:rsidR="00816106" w:rsidRPr="00A76D40">
        <w:t xml:space="preserve"> the Agency </w:t>
      </w:r>
      <w:r w:rsidR="003C08CD">
        <w:t xml:space="preserve">with </w:t>
      </w:r>
      <w:r w:rsidRPr="00A76D40">
        <w:t xml:space="preserve">the materials certification </w:t>
      </w:r>
      <w:r w:rsidR="003C08CD">
        <w:rPr>
          <w:rFonts w:eastAsia="Calibri"/>
        </w:rPr>
        <w:t>specified in</w:t>
      </w:r>
      <w:r w:rsidR="003C08CD" w:rsidRPr="00A76D40">
        <w:t xml:space="preserve"> </w:t>
      </w:r>
      <w:r w:rsidRPr="00A76D40">
        <w:t>subsection (g)(1)</w:t>
      </w:r>
      <w:r w:rsidR="00816106" w:rsidRPr="00A76D40">
        <w:t xml:space="preserve"> </w:t>
      </w:r>
      <w:r w:rsidRPr="00A76D40">
        <w:t xml:space="preserve">for both lead and copper </w:t>
      </w:r>
      <w:r w:rsidR="00811E50">
        <w:rPr>
          <w:rFonts w:eastAsia="Calibri"/>
        </w:rPr>
        <w:t>when submitting their tap sampling results to the Agency</w:t>
      </w:r>
      <w:r w:rsidRPr="00A76D40">
        <w:t>.</w:t>
      </w:r>
      <w:r w:rsidR="00B04D97" w:rsidRPr="00A76D40">
        <w:t xml:space="preserve">  </w:t>
      </w:r>
      <w:r w:rsidR="00816106" w:rsidRPr="00A76D40">
        <w:t xml:space="preserve">The supplier must collect samples </w:t>
      </w:r>
      <w:r w:rsidR="00B04D97" w:rsidRPr="00A76D40">
        <w:t xml:space="preserve">every nine years no later than </w:t>
      </w:r>
      <w:r w:rsidR="00816106" w:rsidRPr="00A76D40">
        <w:t xml:space="preserve">the </w:t>
      </w:r>
      <w:r w:rsidR="00B04D97" w:rsidRPr="00A76D40">
        <w:t>ninth calendar year.</w:t>
      </w:r>
    </w:p>
    <w:p w14:paraId="5FA6C18C" w14:textId="77777777" w:rsidR="004867B1" w:rsidRPr="00A76D40" w:rsidRDefault="004867B1" w:rsidP="00BC6717">
      <w:pPr>
        <w:widowControl w:val="0"/>
        <w:autoSpaceDE w:val="0"/>
        <w:autoSpaceDN w:val="0"/>
        <w:adjustRightInd w:val="0"/>
      </w:pPr>
    </w:p>
    <w:p w14:paraId="1B5BFEF7" w14:textId="7BBB2D22" w:rsidR="00292016" w:rsidRPr="00A76D40" w:rsidRDefault="00292016" w:rsidP="00292016">
      <w:pPr>
        <w:widowControl w:val="0"/>
        <w:autoSpaceDE w:val="0"/>
        <w:autoSpaceDN w:val="0"/>
        <w:adjustRightInd w:val="0"/>
        <w:ind w:left="2880" w:hanging="720"/>
      </w:pPr>
      <w:r w:rsidRPr="00A76D40">
        <w:t>B)</w:t>
      </w:r>
      <w:r w:rsidRPr="00A76D40">
        <w:tab/>
        <w:t xml:space="preserve">A supplier with a </w:t>
      </w:r>
      <w:r w:rsidR="00811E50">
        <w:rPr>
          <w:rFonts w:eastAsia="Calibri"/>
        </w:rPr>
        <w:t>lead or copper</w:t>
      </w:r>
      <w:r w:rsidRPr="00A76D40">
        <w:t xml:space="preserve"> waiver must conduct tap monitoring for </w:t>
      </w:r>
      <w:r w:rsidR="00811E50">
        <w:t xml:space="preserve">only </w:t>
      </w:r>
      <w:r w:rsidRPr="00A76D40">
        <w:t xml:space="preserve">the waived contaminant </w:t>
      </w:r>
      <w:r w:rsidR="00811E50">
        <w:rPr>
          <w:rFonts w:eastAsia="Calibri"/>
        </w:rPr>
        <w:t>in compliance with</w:t>
      </w:r>
      <w:r w:rsidR="00816106" w:rsidRPr="00A76D40">
        <w:t xml:space="preserve"> </w:t>
      </w:r>
      <w:r w:rsidRPr="00A76D40">
        <w:t>subsection (d)</w:t>
      </w:r>
      <w:r w:rsidR="00816106" w:rsidRPr="00A76D40">
        <w:t xml:space="preserve"> </w:t>
      </w:r>
      <w:r w:rsidRPr="00A76D40">
        <w:t>at least once every nine years</w:t>
      </w:r>
      <w:r w:rsidR="003B2FD1">
        <w:rPr>
          <w:rFonts w:eastAsia="Calibri"/>
        </w:rPr>
        <w:t>.  A system with a lead waiver or copper waiver</w:t>
      </w:r>
      <w:r w:rsidR="003B2FD1" w:rsidRPr="003B4362">
        <w:rPr>
          <w:rFonts w:eastAsia="Calibri"/>
        </w:rPr>
        <w:t xml:space="preserve"> </w:t>
      </w:r>
      <w:r w:rsidR="003B2FD1">
        <w:rPr>
          <w:rFonts w:eastAsia="Calibri"/>
        </w:rPr>
        <w:t>must</w:t>
      </w:r>
      <w:r w:rsidRPr="00A76D40">
        <w:t xml:space="preserve"> provide </w:t>
      </w:r>
      <w:r w:rsidR="00816106" w:rsidRPr="00A76D40">
        <w:t xml:space="preserve">the Agency </w:t>
      </w:r>
      <w:r w:rsidR="003B2FD1">
        <w:t xml:space="preserve">with </w:t>
      </w:r>
      <w:r w:rsidRPr="00A76D40">
        <w:t xml:space="preserve">the materials certification </w:t>
      </w:r>
      <w:r w:rsidR="003B2FD1">
        <w:rPr>
          <w:rFonts w:eastAsia="Calibri"/>
        </w:rPr>
        <w:t>specified in</w:t>
      </w:r>
      <w:r w:rsidR="003B2FD1" w:rsidRPr="00A76D40">
        <w:t xml:space="preserve"> </w:t>
      </w:r>
      <w:r w:rsidRPr="00A76D40">
        <w:t xml:space="preserve">subsection (g)(1) </w:t>
      </w:r>
      <w:r w:rsidR="003B2FD1">
        <w:rPr>
          <w:rFonts w:eastAsia="Calibri"/>
        </w:rPr>
        <w:t>for only</w:t>
      </w:r>
      <w:r w:rsidRPr="00A76D40">
        <w:t xml:space="preserve"> the waived contaminant </w:t>
      </w:r>
      <w:r w:rsidR="003B2FD1">
        <w:rPr>
          <w:rFonts w:eastAsia="Calibri"/>
        </w:rPr>
        <w:t>when submitting their tap sampling results to the Agency.  Also, a supplier</w:t>
      </w:r>
      <w:r w:rsidRPr="00A76D40">
        <w:t xml:space="preserve"> must continue to monitor for the non-waived contaminant in </w:t>
      </w:r>
      <w:r w:rsidR="003B2FD1">
        <w:rPr>
          <w:rFonts w:eastAsia="Calibri"/>
        </w:rPr>
        <w:t>compliance with the requirements</w:t>
      </w:r>
      <w:r w:rsidR="00816106" w:rsidRPr="00A76D40">
        <w:t xml:space="preserve"> of </w:t>
      </w:r>
      <w:r w:rsidRPr="00A76D40">
        <w:t xml:space="preserve">subsections </w:t>
      </w:r>
      <w:r w:rsidR="003B2FD1">
        <w:rPr>
          <w:rFonts w:eastAsia="Calibri"/>
        </w:rPr>
        <w:t>(c) and (d)</w:t>
      </w:r>
      <w:r w:rsidR="003B2FD1" w:rsidRPr="003B2FD1">
        <w:rPr>
          <w:rFonts w:eastAsia="Calibri"/>
        </w:rPr>
        <w:t xml:space="preserve"> </w:t>
      </w:r>
      <w:r w:rsidR="003B2FD1">
        <w:rPr>
          <w:rFonts w:eastAsia="Calibri"/>
        </w:rPr>
        <w:t>as appropriate</w:t>
      </w:r>
      <w:r w:rsidRPr="00A76D40">
        <w:t xml:space="preserve">. </w:t>
      </w:r>
    </w:p>
    <w:p w14:paraId="3350FACF" w14:textId="77777777" w:rsidR="004867B1" w:rsidRPr="00A76D40" w:rsidRDefault="004867B1" w:rsidP="00BC6717">
      <w:pPr>
        <w:widowControl w:val="0"/>
        <w:autoSpaceDE w:val="0"/>
        <w:autoSpaceDN w:val="0"/>
        <w:adjustRightInd w:val="0"/>
      </w:pPr>
    </w:p>
    <w:p w14:paraId="44B2B010" w14:textId="35C8D669" w:rsidR="00292016" w:rsidRPr="00A76D40" w:rsidRDefault="00292016" w:rsidP="00292016">
      <w:pPr>
        <w:widowControl w:val="0"/>
        <w:autoSpaceDE w:val="0"/>
        <w:autoSpaceDN w:val="0"/>
        <w:adjustRightInd w:val="0"/>
        <w:ind w:left="2880" w:hanging="720"/>
      </w:pPr>
      <w:r w:rsidRPr="00A76D40">
        <w:t>C)</w:t>
      </w:r>
      <w:r w:rsidRPr="00A76D40">
        <w:tab/>
      </w:r>
      <w:r w:rsidR="00816106" w:rsidRPr="00A76D40">
        <w:t xml:space="preserve">A </w:t>
      </w:r>
      <w:r w:rsidRPr="00A76D40">
        <w:t xml:space="preserve">supplier with a waiver must notify the Agency in writing </w:t>
      </w:r>
      <w:r w:rsidR="003B2FD1" w:rsidRPr="007D7F56">
        <w:rPr>
          <w:rFonts w:eastAsia="Calibri"/>
        </w:rPr>
        <w:t>in compliance with</w:t>
      </w:r>
      <w:r w:rsidR="00816106" w:rsidRPr="00A76D40">
        <w:t xml:space="preserve"> </w:t>
      </w:r>
      <w:r w:rsidRPr="00A76D40">
        <w:t>Section 611.360(a)</w:t>
      </w:r>
      <w:r w:rsidR="003B2FD1">
        <w:t>(4)</w:t>
      </w:r>
      <w:r w:rsidR="003B2FD1" w:rsidRPr="003B2FD1">
        <w:rPr>
          <w:rFonts w:eastAsia="Calibri"/>
        </w:rPr>
        <w:t xml:space="preserve"> </w:t>
      </w:r>
      <w:r w:rsidR="003B2FD1" w:rsidRPr="007D7F56">
        <w:rPr>
          <w:rFonts w:eastAsia="Calibri"/>
        </w:rPr>
        <w:t>about any addition of a new source water or</w:t>
      </w:r>
      <w:r w:rsidR="003B2FD1" w:rsidRPr="00A76D40" w:rsidDel="003B2FD1">
        <w:t xml:space="preserve"> </w:t>
      </w:r>
      <w:r w:rsidR="00B04D97" w:rsidRPr="00A76D40">
        <w:t xml:space="preserve"> long-term change in treatment, as </w:t>
      </w:r>
      <w:r w:rsidR="003B2FD1" w:rsidRPr="007D7F56">
        <w:rPr>
          <w:rFonts w:eastAsia="Calibri"/>
        </w:rPr>
        <w:t>described in that section</w:t>
      </w:r>
      <w:r w:rsidRPr="00A76D40">
        <w:t xml:space="preserve">.  </w:t>
      </w:r>
      <w:r w:rsidR="00B04D97" w:rsidRPr="00A76D40">
        <w:t xml:space="preserve">The Agency </w:t>
      </w:r>
      <w:r w:rsidR="00816106" w:rsidRPr="00A76D40">
        <w:t xml:space="preserve">may </w:t>
      </w:r>
      <w:r w:rsidRPr="00A76D40">
        <w:t xml:space="preserve">add or modify waiver conditions (e.g., require recertification that the supplier's system is free of </w:t>
      </w:r>
      <w:r w:rsidRPr="00A76D40">
        <w:lastRenderedPageBreak/>
        <w:t>lead-containing or copper-containing materials, require additional rounds of monitoring</w:t>
      </w:r>
      <w:r w:rsidR="00911A10">
        <w:t>,</w:t>
      </w:r>
      <w:r w:rsidR="00816106" w:rsidRPr="00A76D40">
        <w:t xml:space="preserve"> etc.</w:t>
      </w:r>
      <w:r w:rsidRPr="00A76D40">
        <w:t xml:space="preserve">) if </w:t>
      </w:r>
      <w:r w:rsidR="00816106" w:rsidRPr="00A76D40">
        <w:t>the Agency determ</w:t>
      </w:r>
      <w:r w:rsidR="001306A2">
        <w:t>i</w:t>
      </w:r>
      <w:r w:rsidR="00816106" w:rsidRPr="00A76D40">
        <w:t>nes th</w:t>
      </w:r>
      <w:r w:rsidR="00911A10">
        <w:t>a</w:t>
      </w:r>
      <w:r w:rsidR="00816106" w:rsidRPr="00A76D40">
        <w:t xml:space="preserve">t </w:t>
      </w:r>
      <w:r w:rsidR="00B2210F">
        <w:t>any</w:t>
      </w:r>
      <w:r w:rsidR="00816106" w:rsidRPr="00A76D40">
        <w:t xml:space="preserve"> </w:t>
      </w:r>
      <w:r w:rsidRPr="00A76D40">
        <w:t xml:space="preserve">modifications are necessary to address </w:t>
      </w:r>
      <w:r w:rsidR="00816106" w:rsidRPr="00A76D40">
        <w:t xml:space="preserve">system </w:t>
      </w:r>
      <w:r w:rsidRPr="00A76D40">
        <w:t>treatment or source water changes</w:t>
      </w:r>
      <w:r w:rsidR="003B2FD1" w:rsidRPr="003B2FD1">
        <w:rPr>
          <w:rFonts w:eastAsia="Calibri"/>
        </w:rPr>
        <w:t xml:space="preserve"> </w:t>
      </w:r>
      <w:r w:rsidR="003B2FD1" w:rsidRPr="007D7F56">
        <w:rPr>
          <w:rFonts w:eastAsia="Calibri"/>
        </w:rPr>
        <w:t>at the supplier</w:t>
      </w:r>
      <w:r w:rsidR="003B2FD1">
        <w:rPr>
          <w:rFonts w:eastAsia="Calibri"/>
        </w:rPr>
        <w:t>'</w:t>
      </w:r>
      <w:r w:rsidR="003B2FD1" w:rsidRPr="007D7F56">
        <w:rPr>
          <w:rFonts w:eastAsia="Calibri"/>
        </w:rPr>
        <w:t>s system</w:t>
      </w:r>
      <w:r w:rsidRPr="00A76D40">
        <w:t xml:space="preserve">. </w:t>
      </w:r>
    </w:p>
    <w:p w14:paraId="16193FFD" w14:textId="77777777" w:rsidR="004867B1" w:rsidRPr="00A76D40" w:rsidRDefault="004867B1" w:rsidP="00BC6717">
      <w:pPr>
        <w:widowControl w:val="0"/>
        <w:autoSpaceDE w:val="0"/>
        <w:autoSpaceDN w:val="0"/>
        <w:adjustRightInd w:val="0"/>
      </w:pPr>
    </w:p>
    <w:p w14:paraId="61B88F25" w14:textId="74D646B8" w:rsidR="00292016" w:rsidRPr="00A76D40" w:rsidRDefault="00292016" w:rsidP="00292016">
      <w:pPr>
        <w:widowControl w:val="0"/>
        <w:autoSpaceDE w:val="0"/>
        <w:autoSpaceDN w:val="0"/>
        <w:adjustRightInd w:val="0"/>
        <w:ind w:left="2880" w:hanging="720"/>
      </w:pPr>
      <w:r w:rsidRPr="00A76D40">
        <w:t>D)</w:t>
      </w:r>
      <w:r w:rsidRPr="00A76D40">
        <w:tab/>
        <w:t xml:space="preserve">If a supplier with a waiver becomes aware that </w:t>
      </w:r>
      <w:r w:rsidR="00816106" w:rsidRPr="00A76D40">
        <w:t xml:space="preserve">its system </w:t>
      </w:r>
      <w:r w:rsidRPr="00A76D40">
        <w:t xml:space="preserve">is no longer free of lead-containing or copper-containing materials, as appropriate (e.g., as a result of new construction or repairs), the supplier must notify the Agency in writing no later than 60 days after becoming aware of </w:t>
      </w:r>
      <w:r w:rsidR="00816106" w:rsidRPr="00A76D40">
        <w:t xml:space="preserve">the </w:t>
      </w:r>
      <w:r w:rsidRPr="00A76D40">
        <w:t xml:space="preserve">change. </w:t>
      </w:r>
    </w:p>
    <w:p w14:paraId="00586E2A" w14:textId="77777777" w:rsidR="004867B1" w:rsidRPr="00A76D40" w:rsidRDefault="004867B1" w:rsidP="00BC6717">
      <w:pPr>
        <w:widowControl w:val="0"/>
        <w:autoSpaceDE w:val="0"/>
        <w:autoSpaceDN w:val="0"/>
        <w:adjustRightInd w:val="0"/>
      </w:pPr>
    </w:p>
    <w:p w14:paraId="5B86EE10" w14:textId="04B2B75D" w:rsidR="00292016" w:rsidRPr="00A76D40" w:rsidRDefault="00292016" w:rsidP="00292016">
      <w:pPr>
        <w:widowControl w:val="0"/>
        <w:autoSpaceDE w:val="0"/>
        <w:autoSpaceDN w:val="0"/>
        <w:adjustRightInd w:val="0"/>
        <w:ind w:left="2160" w:hanging="720"/>
      </w:pPr>
      <w:r w:rsidRPr="00A76D40">
        <w:t>5)</w:t>
      </w:r>
      <w:r w:rsidRPr="00A76D40">
        <w:tab/>
      </w:r>
      <w:r w:rsidR="003B2FD1">
        <w:rPr>
          <w:rFonts w:eastAsia="Calibri"/>
        </w:rPr>
        <w:t>Discontinuation of eligibility</w:t>
      </w:r>
      <w:r w:rsidRPr="00A76D40">
        <w:t xml:space="preserve">. </w:t>
      </w:r>
      <w:r w:rsidR="00E322F9">
        <w:t xml:space="preserve"> </w:t>
      </w:r>
      <w:r w:rsidR="00E322F9">
        <w:rPr>
          <w:rFonts w:eastAsia="Calibri"/>
        </w:rPr>
        <w:t>A supplier with a waiver where</w:t>
      </w:r>
      <w:r w:rsidR="00E322F9" w:rsidRPr="00A76D40">
        <w:t xml:space="preserve"> </w:t>
      </w:r>
      <w:r w:rsidRPr="00A76D40">
        <w:t xml:space="preserve">any of the </w:t>
      </w:r>
      <w:r w:rsidR="00E322F9">
        <w:rPr>
          <w:rFonts w:eastAsia="Calibri"/>
        </w:rPr>
        <w:t>following conditions occur is not allowed to continue monitoring under its waiver:</w:t>
      </w:r>
      <w:r w:rsidRPr="00A76D40">
        <w:t xml:space="preserve"> </w:t>
      </w:r>
    </w:p>
    <w:p w14:paraId="6267CD7A" w14:textId="77777777" w:rsidR="004867B1" w:rsidRPr="00A76D40" w:rsidRDefault="004867B1" w:rsidP="00BC6717">
      <w:pPr>
        <w:widowControl w:val="0"/>
        <w:autoSpaceDE w:val="0"/>
        <w:autoSpaceDN w:val="0"/>
        <w:adjustRightInd w:val="0"/>
      </w:pPr>
    </w:p>
    <w:p w14:paraId="4342BE9A" w14:textId="3D7EE619" w:rsidR="00292016" w:rsidRPr="00A76D40" w:rsidRDefault="00292016" w:rsidP="00292016">
      <w:pPr>
        <w:widowControl w:val="0"/>
        <w:autoSpaceDE w:val="0"/>
        <w:autoSpaceDN w:val="0"/>
        <w:adjustRightInd w:val="0"/>
        <w:ind w:left="2880" w:hanging="720"/>
      </w:pPr>
      <w:r w:rsidRPr="00A76D40">
        <w:t>A)</w:t>
      </w:r>
      <w:r w:rsidRPr="00A76D40">
        <w:tab/>
        <w:t>A</w:t>
      </w:r>
      <w:r w:rsidR="00E34FD9" w:rsidRPr="00A76D40">
        <w:t xml:space="preserve"> supplier </w:t>
      </w:r>
      <w:r w:rsidR="004242DA">
        <w:rPr>
          <w:rFonts w:eastAsia="Calibri"/>
        </w:rPr>
        <w:t xml:space="preserve">with a full waiver or a lead waiver </w:t>
      </w:r>
      <w:r w:rsidRPr="00A76D40">
        <w:t>no longer satisfies the materials criteria of subsection (g)(1)(A) or has a 90</w:t>
      </w:r>
      <w:r w:rsidRPr="00A76D40">
        <w:rPr>
          <w:vertAlign w:val="superscript"/>
        </w:rPr>
        <w:t>th</w:t>
      </w:r>
      <w:r w:rsidRPr="00A76D40">
        <w:t xml:space="preserve"> percentile lead </w:t>
      </w:r>
      <w:r w:rsidR="00E34FD9" w:rsidRPr="00A76D40">
        <w:t xml:space="preserve">concentration </w:t>
      </w:r>
      <w:r w:rsidRPr="00A76D40">
        <w:t>greater than 0.005 mg/</w:t>
      </w:r>
      <w:r w:rsidR="000221F1">
        <w:rPr>
          <w:rFonts w:eastAsia="Calibri"/>
        </w:rPr>
        <w:t>L</w:t>
      </w:r>
      <w:r w:rsidRPr="00A76D40">
        <w:t xml:space="preserve">. </w:t>
      </w:r>
    </w:p>
    <w:p w14:paraId="7296E864" w14:textId="77777777" w:rsidR="004867B1" w:rsidRPr="00A76D40" w:rsidRDefault="004867B1" w:rsidP="00BC6717">
      <w:pPr>
        <w:widowControl w:val="0"/>
        <w:autoSpaceDE w:val="0"/>
        <w:autoSpaceDN w:val="0"/>
        <w:adjustRightInd w:val="0"/>
      </w:pPr>
    </w:p>
    <w:p w14:paraId="225E4B5A" w14:textId="79D936AB" w:rsidR="00292016" w:rsidRPr="00A76D40" w:rsidRDefault="00292016" w:rsidP="00292016">
      <w:pPr>
        <w:widowControl w:val="0"/>
        <w:autoSpaceDE w:val="0"/>
        <w:autoSpaceDN w:val="0"/>
        <w:adjustRightInd w:val="0"/>
        <w:ind w:left="2880" w:hanging="720"/>
      </w:pPr>
      <w:r w:rsidRPr="00A76D40">
        <w:t>B)</w:t>
      </w:r>
      <w:r w:rsidRPr="00A76D40">
        <w:tab/>
        <w:t xml:space="preserve">A </w:t>
      </w:r>
      <w:r w:rsidR="00911A10">
        <w:t xml:space="preserve">supplier </w:t>
      </w:r>
      <w:r w:rsidR="004242DA">
        <w:rPr>
          <w:rFonts w:eastAsia="Calibri"/>
        </w:rPr>
        <w:t>with a full waiver or a copper waiver</w:t>
      </w:r>
      <w:r w:rsidR="004242DA" w:rsidRPr="00A76D40">
        <w:t xml:space="preserve"> </w:t>
      </w:r>
      <w:r w:rsidRPr="00A76D40">
        <w:t>no longer satisfies the materials criteria of subsection (g)(1)(B) or has a 90</w:t>
      </w:r>
      <w:r w:rsidRPr="00A76D40">
        <w:rPr>
          <w:vertAlign w:val="superscript"/>
        </w:rPr>
        <w:t>th</w:t>
      </w:r>
      <w:r w:rsidRPr="00A76D40">
        <w:t xml:space="preserve"> percentile copper </w:t>
      </w:r>
      <w:r w:rsidR="00911A10">
        <w:t xml:space="preserve">concentration </w:t>
      </w:r>
      <w:r w:rsidRPr="00A76D40">
        <w:t>greater than 0.65 mg/</w:t>
      </w:r>
      <w:r w:rsidR="000221F1">
        <w:rPr>
          <w:rFonts w:eastAsia="Calibri"/>
        </w:rPr>
        <w:t>L</w:t>
      </w:r>
      <w:r w:rsidRPr="00A76D40">
        <w:t xml:space="preserve">. </w:t>
      </w:r>
    </w:p>
    <w:p w14:paraId="167D7B76" w14:textId="77777777" w:rsidR="004867B1" w:rsidRPr="00A76D40" w:rsidRDefault="004867B1" w:rsidP="00BC6717">
      <w:pPr>
        <w:widowControl w:val="0"/>
        <w:autoSpaceDE w:val="0"/>
        <w:autoSpaceDN w:val="0"/>
        <w:adjustRightInd w:val="0"/>
      </w:pPr>
    </w:p>
    <w:p w14:paraId="66F62772" w14:textId="0E266474" w:rsidR="00292016" w:rsidRPr="00A76D40" w:rsidRDefault="00292016" w:rsidP="00292016">
      <w:pPr>
        <w:widowControl w:val="0"/>
        <w:autoSpaceDE w:val="0"/>
        <w:autoSpaceDN w:val="0"/>
        <w:adjustRightInd w:val="0"/>
        <w:ind w:left="2880" w:hanging="720"/>
      </w:pPr>
      <w:r w:rsidRPr="00A76D40">
        <w:t>C)</w:t>
      </w:r>
      <w:r w:rsidRPr="00A76D40">
        <w:tab/>
      </w:r>
      <w:r w:rsidR="004242DA">
        <w:t>The</w:t>
      </w:r>
      <w:r w:rsidR="00E34FD9" w:rsidRPr="00A76D40">
        <w:t xml:space="preserve"> Agency </w:t>
      </w:r>
      <w:r w:rsidRPr="00A76D40">
        <w:t xml:space="preserve">notifies the supplier </w:t>
      </w:r>
      <w:r w:rsidR="005E5D72">
        <w:rPr>
          <w:rFonts w:eastAsia="Calibri"/>
        </w:rPr>
        <w:t xml:space="preserve">in writing, </w:t>
      </w:r>
      <w:r w:rsidRPr="00A76D40">
        <w:t>that the waiver</w:t>
      </w:r>
      <w:r w:rsidR="004242DA" w:rsidRPr="004242DA">
        <w:rPr>
          <w:rFonts w:eastAsia="Calibri"/>
        </w:rPr>
        <w:t xml:space="preserve"> </w:t>
      </w:r>
      <w:r w:rsidR="004242DA">
        <w:rPr>
          <w:rFonts w:eastAsia="Calibri"/>
        </w:rPr>
        <w:t>has been revoked, setting forth the basis of its decision</w:t>
      </w:r>
      <w:r w:rsidRPr="00A76D40">
        <w:t xml:space="preserve">. </w:t>
      </w:r>
    </w:p>
    <w:p w14:paraId="0C54287E" w14:textId="77777777" w:rsidR="004867B1" w:rsidRPr="00A76D40" w:rsidRDefault="004867B1" w:rsidP="00BC6717">
      <w:pPr>
        <w:widowControl w:val="0"/>
        <w:autoSpaceDE w:val="0"/>
        <w:autoSpaceDN w:val="0"/>
        <w:adjustRightInd w:val="0"/>
      </w:pPr>
    </w:p>
    <w:p w14:paraId="13A228B7" w14:textId="47BF2796" w:rsidR="00292016" w:rsidRPr="00A76D40" w:rsidRDefault="00292016" w:rsidP="00292016">
      <w:pPr>
        <w:widowControl w:val="0"/>
        <w:autoSpaceDE w:val="0"/>
        <w:autoSpaceDN w:val="0"/>
        <w:adjustRightInd w:val="0"/>
        <w:ind w:left="2160" w:hanging="720"/>
      </w:pPr>
      <w:r w:rsidRPr="00A76D40">
        <w:t>6)</w:t>
      </w:r>
      <w:r w:rsidRPr="00A76D40">
        <w:tab/>
        <w:t xml:space="preserve">Requirements </w:t>
      </w:r>
      <w:r w:rsidR="004242DA">
        <w:rPr>
          <w:rFonts w:eastAsia="Calibri"/>
        </w:rPr>
        <w:t>following waiver revocation.</w:t>
      </w:r>
      <w:r w:rsidRPr="00A76D40">
        <w:t xml:space="preserve">  A supplier whose waiver </w:t>
      </w:r>
      <w:r w:rsidR="00C344A1">
        <w:rPr>
          <w:rFonts w:eastAsia="Calibri"/>
        </w:rPr>
        <w:t>is revoked may reapply for a waiver when it meets the appropriate materials criteria and monitoring criteria of subsections (g)(1) and (2).  A supplier whose waiver is revoked by the Agency is subject to the following</w:t>
      </w:r>
      <w:r w:rsidR="00E34FD9" w:rsidRPr="00A76D40">
        <w:t xml:space="preserve"> </w:t>
      </w:r>
      <w:r w:rsidRPr="00A76D40">
        <w:t xml:space="preserve">corrosion control treatment and lead and copper tap water monitoring requirements: </w:t>
      </w:r>
    </w:p>
    <w:p w14:paraId="4F00BE22" w14:textId="77777777" w:rsidR="004867B1" w:rsidRPr="00A76D40" w:rsidRDefault="004867B1" w:rsidP="00BC6717">
      <w:pPr>
        <w:widowControl w:val="0"/>
        <w:autoSpaceDE w:val="0"/>
        <w:autoSpaceDN w:val="0"/>
        <w:adjustRightInd w:val="0"/>
      </w:pPr>
    </w:p>
    <w:p w14:paraId="6A8B0D65" w14:textId="23582418" w:rsidR="00292016" w:rsidRPr="00A76D40" w:rsidRDefault="00292016" w:rsidP="00292016">
      <w:pPr>
        <w:widowControl w:val="0"/>
        <w:autoSpaceDE w:val="0"/>
        <w:autoSpaceDN w:val="0"/>
        <w:adjustRightInd w:val="0"/>
        <w:ind w:left="2880" w:hanging="720"/>
      </w:pPr>
      <w:r w:rsidRPr="00A76D40">
        <w:t>A)</w:t>
      </w:r>
      <w:r w:rsidRPr="00A76D40">
        <w:tab/>
        <w:t xml:space="preserve">If the supplier exceeds the lead </w:t>
      </w:r>
      <w:r w:rsidR="00C344A1">
        <w:t>and/</w:t>
      </w:r>
      <w:r w:rsidRPr="00A76D40">
        <w:t xml:space="preserve">or copper action level, the supplier must implement </w:t>
      </w:r>
      <w:r w:rsidR="00C344A1">
        <w:t>or</w:t>
      </w:r>
      <w:r w:rsidR="00C344A1">
        <w:rPr>
          <w:rFonts w:eastAsia="Calibri"/>
        </w:rPr>
        <w:t xml:space="preserve"> re-optimize OCCT in compliance with</w:t>
      </w:r>
      <w:r w:rsidR="00E34FD9" w:rsidRPr="00A76D40">
        <w:t xml:space="preserve"> </w:t>
      </w:r>
      <w:r w:rsidRPr="00A76D40">
        <w:t xml:space="preserve">the deadlines </w:t>
      </w:r>
      <w:r w:rsidR="005E5D72">
        <w:rPr>
          <w:rFonts w:eastAsia="Calibri"/>
        </w:rPr>
        <w:t>specified in</w:t>
      </w:r>
      <w:r w:rsidR="005E5D72" w:rsidRPr="00A76D40">
        <w:t xml:space="preserve"> </w:t>
      </w:r>
      <w:r w:rsidRPr="00A76D40">
        <w:t xml:space="preserve">Section 611.351 and any other applicable requirements </w:t>
      </w:r>
      <w:r w:rsidR="00C344A1">
        <w:t>of</w:t>
      </w:r>
      <w:r w:rsidR="00E34FD9" w:rsidRPr="00A76D40">
        <w:t xml:space="preserve"> </w:t>
      </w:r>
      <w:r w:rsidRPr="00A76D40">
        <w:t xml:space="preserve">this Subpart G. </w:t>
      </w:r>
    </w:p>
    <w:p w14:paraId="738DBCDF" w14:textId="77777777" w:rsidR="004867B1" w:rsidRPr="00A76D40" w:rsidRDefault="004867B1" w:rsidP="00BC6717">
      <w:pPr>
        <w:widowControl w:val="0"/>
        <w:autoSpaceDE w:val="0"/>
        <w:autoSpaceDN w:val="0"/>
        <w:adjustRightInd w:val="0"/>
      </w:pPr>
    </w:p>
    <w:p w14:paraId="1F93A768" w14:textId="1399B4B1" w:rsidR="00292016" w:rsidRPr="00A76D40" w:rsidRDefault="00292016" w:rsidP="00292016">
      <w:pPr>
        <w:widowControl w:val="0"/>
        <w:autoSpaceDE w:val="0"/>
        <w:autoSpaceDN w:val="0"/>
        <w:adjustRightInd w:val="0"/>
        <w:ind w:left="2880" w:hanging="720"/>
      </w:pPr>
      <w:r w:rsidRPr="00A76D40">
        <w:t>B)</w:t>
      </w:r>
      <w:r w:rsidRPr="00A76D40">
        <w:tab/>
        <w:t xml:space="preserve">If the supplier </w:t>
      </w:r>
      <w:r w:rsidR="00C344A1">
        <w:rPr>
          <w:rFonts w:eastAsia="Calibri"/>
        </w:rPr>
        <w:t>is at or below</w:t>
      </w:r>
      <w:r w:rsidRPr="00A76D40">
        <w:t xml:space="preserve"> both the lead and copper action </w:t>
      </w:r>
      <w:r w:rsidR="00E34FD9" w:rsidRPr="00A76D40">
        <w:t>levels</w:t>
      </w:r>
      <w:r w:rsidRPr="00A76D40">
        <w:t xml:space="preserve">, the supplier must monitor for lead and copper at the tap no less frequently than once every three years using the reduced number of </w:t>
      </w:r>
      <w:r w:rsidR="00B04D97" w:rsidRPr="00A76D40">
        <w:t>sampling</w:t>
      </w:r>
      <w:r w:rsidRPr="00A76D40">
        <w:t xml:space="preserve"> sites </w:t>
      </w:r>
      <w:r w:rsidR="00C344A1">
        <w:rPr>
          <w:rFonts w:eastAsia="Calibri"/>
        </w:rPr>
        <w:t>specified in</w:t>
      </w:r>
      <w:r w:rsidR="00C344A1" w:rsidRPr="00A76D40">
        <w:t xml:space="preserve"> </w:t>
      </w:r>
      <w:r w:rsidRPr="00A76D40">
        <w:t xml:space="preserve">subsection </w:t>
      </w:r>
      <w:r w:rsidR="00C344A1">
        <w:rPr>
          <w:rFonts w:eastAsia="Calibri"/>
        </w:rPr>
        <w:t>(d)(1)</w:t>
      </w:r>
      <w:r w:rsidRPr="00A76D40">
        <w:t xml:space="preserve">. </w:t>
      </w:r>
    </w:p>
    <w:p w14:paraId="7E8A05F0" w14:textId="77777777" w:rsidR="004867B1" w:rsidRPr="00A76D40" w:rsidRDefault="004867B1" w:rsidP="00BC6717">
      <w:pPr>
        <w:widowControl w:val="0"/>
        <w:autoSpaceDE w:val="0"/>
        <w:autoSpaceDN w:val="0"/>
        <w:adjustRightInd w:val="0"/>
      </w:pPr>
    </w:p>
    <w:p w14:paraId="1012BB21" w14:textId="3BB63587" w:rsidR="00292016" w:rsidRPr="00A76D40" w:rsidRDefault="00292016" w:rsidP="00292016">
      <w:pPr>
        <w:widowControl w:val="0"/>
        <w:autoSpaceDE w:val="0"/>
        <w:autoSpaceDN w:val="0"/>
        <w:adjustRightInd w:val="0"/>
        <w:ind w:left="2160" w:hanging="720"/>
      </w:pPr>
      <w:r w:rsidRPr="00A76D40">
        <w:t>7)</w:t>
      </w:r>
      <w:r w:rsidRPr="00A76D40">
        <w:tab/>
      </w:r>
      <w:r w:rsidR="00C344A1">
        <w:rPr>
          <w:rFonts w:eastAsia="Calibri"/>
        </w:rPr>
        <w:t>Pre-existing waivers</w:t>
      </w:r>
      <w:r w:rsidRPr="00A76D40">
        <w:t xml:space="preserve">.  </w:t>
      </w:r>
      <w:r w:rsidR="00C344A1">
        <w:rPr>
          <w:rFonts w:eastAsia="Calibri"/>
        </w:rPr>
        <w:t>Waivers</w:t>
      </w:r>
      <w:r w:rsidR="00C344A1" w:rsidRPr="00C344A1">
        <w:rPr>
          <w:rFonts w:eastAsia="Calibri"/>
        </w:rPr>
        <w:t xml:space="preserve"> </w:t>
      </w:r>
      <w:r w:rsidR="00C344A1">
        <w:rPr>
          <w:rFonts w:eastAsia="Calibri"/>
        </w:rPr>
        <w:t>approved by</w:t>
      </w:r>
      <w:r w:rsidR="00C344A1" w:rsidRPr="00A76D40" w:rsidDel="00C344A1">
        <w:t xml:space="preserve"> </w:t>
      </w:r>
      <w:r w:rsidRPr="00A76D40">
        <w:t xml:space="preserve"> the Agency in writing prior to</w:t>
      </w:r>
      <w:r w:rsidR="00C344A1" w:rsidRPr="00C344A1">
        <w:rPr>
          <w:rFonts w:eastAsia="Calibri"/>
        </w:rPr>
        <w:t xml:space="preserve"> </w:t>
      </w:r>
      <w:r w:rsidR="00C344A1">
        <w:rPr>
          <w:rFonts w:eastAsia="Calibri"/>
        </w:rPr>
        <w:t xml:space="preserve">the compliance date specified in 611.350(a)(3) are still in effect if the supplier has demonstrated that it is both free of lead-containing and </w:t>
      </w:r>
      <w:r w:rsidR="00C344A1">
        <w:rPr>
          <w:rFonts w:eastAsia="Calibri"/>
        </w:rPr>
        <w:lastRenderedPageBreak/>
        <w:t>copper-containing materials, as required by subsection (g)(1) and that the supplier's 90</w:t>
      </w:r>
      <w:r w:rsidR="00C344A1" w:rsidRPr="00254AB0">
        <w:rPr>
          <w:rFonts w:eastAsia="Calibri"/>
          <w:vertAlign w:val="superscript"/>
        </w:rPr>
        <w:t>th</w:t>
      </w:r>
      <w:r w:rsidR="00C344A1">
        <w:rPr>
          <w:rFonts w:eastAsia="Calibri"/>
        </w:rPr>
        <w:t xml:space="preserve"> percentile lead levels and 90</w:t>
      </w:r>
      <w:r w:rsidR="00C344A1" w:rsidRPr="00254AB0">
        <w:rPr>
          <w:rFonts w:eastAsia="Calibri"/>
          <w:vertAlign w:val="superscript"/>
        </w:rPr>
        <w:t>th</w:t>
      </w:r>
      <w:r w:rsidR="00C344A1">
        <w:rPr>
          <w:rFonts w:eastAsia="Calibri"/>
        </w:rPr>
        <w:t xml:space="preserve"> percentile copper levels meet the criteria of subsection (g)(2), the supplier does not meet the waiver ineligibility criteria of subsection (g)(5).</w:t>
      </w:r>
      <w:r w:rsidRPr="00A76D40">
        <w:t xml:space="preserve"> </w:t>
      </w:r>
    </w:p>
    <w:p w14:paraId="38CBF67D" w14:textId="5DD4C8E8" w:rsidR="00E34FD9" w:rsidRPr="00A76D40" w:rsidRDefault="00E34FD9" w:rsidP="00CE6936">
      <w:pPr>
        <w:widowControl w:val="0"/>
        <w:autoSpaceDE w:val="0"/>
        <w:autoSpaceDN w:val="0"/>
        <w:adjustRightInd w:val="0"/>
      </w:pPr>
    </w:p>
    <w:p w14:paraId="7B3E0067" w14:textId="0B0E08FE" w:rsidR="00E34FD9" w:rsidRDefault="00E34FD9" w:rsidP="00E34FD9">
      <w:pPr>
        <w:widowControl w:val="0"/>
        <w:autoSpaceDE w:val="0"/>
        <w:autoSpaceDN w:val="0"/>
        <w:adjustRightInd w:val="0"/>
        <w:ind w:left="1440" w:hanging="720"/>
      </w:pPr>
      <w:r w:rsidRPr="00A76D40">
        <w:t>h)</w:t>
      </w:r>
      <w:r w:rsidRPr="00A76D40">
        <w:tab/>
      </w:r>
      <w:bookmarkStart w:id="4" w:name="_Hlk123233454"/>
      <w:r w:rsidR="00C344A1">
        <w:rPr>
          <w:rFonts w:eastAsia="Calibri"/>
        </w:rPr>
        <w:t>Publicly accessible tap monitoring results used in the 90</w:t>
      </w:r>
      <w:r w:rsidR="00C344A1" w:rsidRPr="00254AB0">
        <w:rPr>
          <w:rFonts w:eastAsia="Calibri"/>
          <w:vertAlign w:val="superscript"/>
        </w:rPr>
        <w:t>th</w:t>
      </w:r>
      <w:r w:rsidR="00C344A1">
        <w:rPr>
          <w:rFonts w:eastAsia="Calibri"/>
        </w:rPr>
        <w:t xml:space="preserve"> percentile calculation.  Unless done by the Agency, all suppliers must make the tap monitoring results, including data used in the 90</w:t>
      </w:r>
      <w:r w:rsidR="00C344A1" w:rsidRPr="00254AB0">
        <w:rPr>
          <w:rFonts w:eastAsia="Calibri"/>
          <w:vertAlign w:val="superscript"/>
        </w:rPr>
        <w:t>th</w:t>
      </w:r>
      <w:r w:rsidR="00C344A1">
        <w:rPr>
          <w:rFonts w:eastAsia="Calibri"/>
        </w:rPr>
        <w:t xml:space="preserve"> percentile calculation under Section 611.350(c)(3), publicly accessible within 60 days of the end of the tap sampling period.  Under this subsection (h), suppliers are not required to make the addresses of tap sampling sites publicly accessible.</w:t>
      </w:r>
      <w:bookmarkEnd w:id="4"/>
    </w:p>
    <w:p w14:paraId="4B64DB46" w14:textId="77777777" w:rsidR="00C344A1" w:rsidRDefault="00C344A1" w:rsidP="00FA3A70">
      <w:pPr>
        <w:autoSpaceDE w:val="0"/>
        <w:autoSpaceDN w:val="0"/>
        <w:adjustRightInd w:val="0"/>
        <w:rPr>
          <w:rFonts w:eastAsia="Calibri"/>
        </w:rPr>
      </w:pPr>
    </w:p>
    <w:p w14:paraId="773CE524" w14:textId="3D6C7A3D" w:rsidR="00C344A1" w:rsidRPr="00BB4E29" w:rsidRDefault="00C344A1" w:rsidP="00254AB0">
      <w:pPr>
        <w:pStyle w:val="ListParagraph"/>
        <w:autoSpaceDE w:val="0"/>
        <w:autoSpaceDN w:val="0"/>
        <w:adjustRightInd w:val="0"/>
        <w:ind w:left="2160" w:hanging="720"/>
        <w:rPr>
          <w:rFonts w:eastAsia="Calibri"/>
        </w:rPr>
      </w:pPr>
      <w:r>
        <w:rPr>
          <w:rFonts w:eastAsia="Calibri"/>
          <w:szCs w:val="24"/>
        </w:rPr>
        <w:t>1)</w:t>
      </w:r>
      <w:r>
        <w:rPr>
          <w:rFonts w:eastAsia="Calibri"/>
          <w:szCs w:val="24"/>
        </w:rPr>
        <w:tab/>
      </w:r>
      <w:r w:rsidRPr="00BB4E29">
        <w:rPr>
          <w:rFonts w:eastAsia="Calibri"/>
          <w:szCs w:val="24"/>
        </w:rPr>
        <w:t xml:space="preserve">Large suppliers must make the tap monitoring results and associated data publicly accessible in a digital format. </w:t>
      </w:r>
    </w:p>
    <w:p w14:paraId="762F98AD" w14:textId="77777777" w:rsidR="00C344A1" w:rsidRPr="00BB4E29" w:rsidRDefault="00C344A1" w:rsidP="00FA3A70">
      <w:pPr>
        <w:pStyle w:val="ListParagraph"/>
        <w:autoSpaceDE w:val="0"/>
        <w:autoSpaceDN w:val="0"/>
        <w:adjustRightInd w:val="0"/>
        <w:ind w:left="0"/>
        <w:rPr>
          <w:rFonts w:eastAsia="Calibri"/>
        </w:rPr>
      </w:pPr>
    </w:p>
    <w:p w14:paraId="1B0115C4" w14:textId="0CA859EA" w:rsidR="00C344A1" w:rsidRDefault="00C344A1" w:rsidP="00C344A1">
      <w:pPr>
        <w:autoSpaceDE w:val="0"/>
        <w:autoSpaceDN w:val="0"/>
        <w:adjustRightInd w:val="0"/>
        <w:ind w:left="2160" w:hanging="720"/>
        <w:rPr>
          <w:rFonts w:eastAsia="Calibri"/>
        </w:rPr>
      </w:pPr>
      <w:r>
        <w:rPr>
          <w:rFonts w:eastAsia="Calibri"/>
        </w:rPr>
        <w:t>2)</w:t>
      </w:r>
      <w:r>
        <w:rPr>
          <w:rFonts w:eastAsia="Calibri"/>
        </w:rPr>
        <w:tab/>
        <w:t>Small and medium suppliers must make the tap monitoring results and associated data publicly accessible in either a print or digital format.</w:t>
      </w:r>
    </w:p>
    <w:p w14:paraId="13ACCFDB" w14:textId="77777777" w:rsidR="00C344A1" w:rsidRDefault="00C344A1" w:rsidP="00FA3A70">
      <w:pPr>
        <w:autoSpaceDE w:val="0"/>
        <w:autoSpaceDN w:val="0"/>
        <w:adjustRightInd w:val="0"/>
        <w:rPr>
          <w:rFonts w:eastAsia="Calibri"/>
        </w:rPr>
      </w:pPr>
    </w:p>
    <w:p w14:paraId="666BA9FA" w14:textId="369397C4" w:rsidR="00C344A1" w:rsidRPr="00A76D40" w:rsidRDefault="00C344A1" w:rsidP="00C344A1">
      <w:pPr>
        <w:widowControl w:val="0"/>
        <w:autoSpaceDE w:val="0"/>
        <w:autoSpaceDN w:val="0"/>
        <w:adjustRightInd w:val="0"/>
        <w:ind w:left="2160" w:hanging="720"/>
      </w:pPr>
      <w:r>
        <w:rPr>
          <w:rFonts w:eastAsia="Calibri"/>
        </w:rPr>
        <w:t>3)</w:t>
      </w:r>
      <w:r>
        <w:rPr>
          <w:rFonts w:eastAsia="Calibri"/>
        </w:rPr>
        <w:tab/>
        <w:t>Suppliers must certify to the Agency, in writing, compliance with this subsection (h) in compliance with Section 611.360(a)(2)(C) and must retain monitoring data in compliance with the recordkeeping requirements under Section 611.361.</w:t>
      </w:r>
    </w:p>
    <w:p w14:paraId="206E55E2" w14:textId="30CBBE9A" w:rsidR="004867B1" w:rsidRPr="00A76D40" w:rsidRDefault="004867B1" w:rsidP="00292016">
      <w:pPr>
        <w:widowControl w:val="0"/>
        <w:autoSpaceDE w:val="0"/>
        <w:autoSpaceDN w:val="0"/>
        <w:adjustRightInd w:val="0"/>
        <w:ind w:left="720" w:hanging="720"/>
      </w:pPr>
    </w:p>
    <w:p w14:paraId="43E1847C" w14:textId="4EB87AFE" w:rsidR="00292016" w:rsidRPr="00A76D40" w:rsidRDefault="00292016" w:rsidP="00E83899">
      <w:pPr>
        <w:widowControl w:val="0"/>
        <w:autoSpaceDE w:val="0"/>
        <w:autoSpaceDN w:val="0"/>
        <w:adjustRightInd w:val="0"/>
        <w:ind w:left="720"/>
      </w:pPr>
      <w:r w:rsidRPr="00A76D40">
        <w:t xml:space="preserve">BOARD NOTE:  </w:t>
      </w:r>
      <w:r w:rsidR="00E34FD9" w:rsidRPr="00A76D40">
        <w:t xml:space="preserve">This Section derives </w:t>
      </w:r>
      <w:r w:rsidRPr="00A76D40">
        <w:t xml:space="preserve">from 40 CFR 141.86. </w:t>
      </w:r>
    </w:p>
    <w:p w14:paraId="3DA46A87" w14:textId="77777777" w:rsidR="00292016" w:rsidRPr="00A76D40" w:rsidRDefault="00292016" w:rsidP="00BC6717"/>
    <w:p w14:paraId="6797A2F1" w14:textId="1874C7A5" w:rsidR="0073731F" w:rsidRPr="00A76D40" w:rsidRDefault="00C344A1" w:rsidP="0073731F">
      <w:pPr>
        <w:pStyle w:val="JCARSourceNote"/>
        <w:ind w:left="720"/>
      </w:pPr>
      <w:r w:rsidRPr="004E27CF">
        <w:t xml:space="preserve">(Source:  Amended at </w:t>
      </w:r>
      <w:r w:rsidR="005E5D72">
        <w:t>50</w:t>
      </w:r>
      <w:r w:rsidRPr="004E27CF">
        <w:t xml:space="preserve"> Ill. Reg. </w:t>
      </w:r>
      <w:r w:rsidR="00FB6F56">
        <w:t>2531</w:t>
      </w:r>
      <w:r w:rsidRPr="004E27CF">
        <w:t xml:space="preserve">, effective </w:t>
      </w:r>
      <w:r w:rsidR="00FB6F56">
        <w:t>February 17, 2026</w:t>
      </w:r>
      <w:r w:rsidRPr="004E27CF">
        <w:t>)</w:t>
      </w:r>
    </w:p>
    <w:sectPr w:rsidR="0073731F" w:rsidRPr="00A76D40" w:rsidSect="002920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5126B"/>
    <w:multiLevelType w:val="hybridMultilevel"/>
    <w:tmpl w:val="07BE62AC"/>
    <w:lvl w:ilvl="0" w:tplc="6B18D5E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2016"/>
    <w:rsid w:val="000221F1"/>
    <w:rsid w:val="00067F9F"/>
    <w:rsid w:val="00074A64"/>
    <w:rsid w:val="00075AF5"/>
    <w:rsid w:val="0007675A"/>
    <w:rsid w:val="000A55CE"/>
    <w:rsid w:val="000C3E10"/>
    <w:rsid w:val="000D030A"/>
    <w:rsid w:val="000D1870"/>
    <w:rsid w:val="000E5D8C"/>
    <w:rsid w:val="00116BFD"/>
    <w:rsid w:val="001212D4"/>
    <w:rsid w:val="001306A2"/>
    <w:rsid w:val="00136BC4"/>
    <w:rsid w:val="001A1052"/>
    <w:rsid w:val="001C5F90"/>
    <w:rsid w:val="001E5422"/>
    <w:rsid w:val="0021240C"/>
    <w:rsid w:val="00217B3E"/>
    <w:rsid w:val="0023594D"/>
    <w:rsid w:val="0024249C"/>
    <w:rsid w:val="00254AB0"/>
    <w:rsid w:val="00292016"/>
    <w:rsid w:val="002A1731"/>
    <w:rsid w:val="002E2318"/>
    <w:rsid w:val="002F4CFD"/>
    <w:rsid w:val="00301442"/>
    <w:rsid w:val="00310CCE"/>
    <w:rsid w:val="003139D3"/>
    <w:rsid w:val="00352E5F"/>
    <w:rsid w:val="003B11BC"/>
    <w:rsid w:val="003B16C4"/>
    <w:rsid w:val="003B2FD1"/>
    <w:rsid w:val="003B576F"/>
    <w:rsid w:val="003C08CD"/>
    <w:rsid w:val="003D42B4"/>
    <w:rsid w:val="003E7399"/>
    <w:rsid w:val="003F7E74"/>
    <w:rsid w:val="004242DA"/>
    <w:rsid w:val="00462D13"/>
    <w:rsid w:val="004867B1"/>
    <w:rsid w:val="00493146"/>
    <w:rsid w:val="004C0601"/>
    <w:rsid w:val="004F2FCD"/>
    <w:rsid w:val="00507EE3"/>
    <w:rsid w:val="00592BE1"/>
    <w:rsid w:val="00596884"/>
    <w:rsid w:val="005B045A"/>
    <w:rsid w:val="005B36E2"/>
    <w:rsid w:val="005C3366"/>
    <w:rsid w:val="005C46B9"/>
    <w:rsid w:val="005C6AE5"/>
    <w:rsid w:val="005D4D9F"/>
    <w:rsid w:val="005E5D72"/>
    <w:rsid w:val="0063058C"/>
    <w:rsid w:val="00637B28"/>
    <w:rsid w:val="00644513"/>
    <w:rsid w:val="00667286"/>
    <w:rsid w:val="006A329A"/>
    <w:rsid w:val="006A5F04"/>
    <w:rsid w:val="006B294E"/>
    <w:rsid w:val="006B7A26"/>
    <w:rsid w:val="006C50A8"/>
    <w:rsid w:val="006C7DC8"/>
    <w:rsid w:val="006E1EEC"/>
    <w:rsid w:val="006E765A"/>
    <w:rsid w:val="0071377C"/>
    <w:rsid w:val="00726EE4"/>
    <w:rsid w:val="00730E7A"/>
    <w:rsid w:val="00734DBC"/>
    <w:rsid w:val="0073731F"/>
    <w:rsid w:val="00785BB6"/>
    <w:rsid w:val="007C1016"/>
    <w:rsid w:val="007E254B"/>
    <w:rsid w:val="007E4321"/>
    <w:rsid w:val="007F3445"/>
    <w:rsid w:val="00811E50"/>
    <w:rsid w:val="00816106"/>
    <w:rsid w:val="00823FC2"/>
    <w:rsid w:val="008666DA"/>
    <w:rsid w:val="00881575"/>
    <w:rsid w:val="00895AF0"/>
    <w:rsid w:val="008C3364"/>
    <w:rsid w:val="008D26E4"/>
    <w:rsid w:val="008F0931"/>
    <w:rsid w:val="00911A10"/>
    <w:rsid w:val="00972879"/>
    <w:rsid w:val="009B02E2"/>
    <w:rsid w:val="00A32DCB"/>
    <w:rsid w:val="00A446CD"/>
    <w:rsid w:val="00A76D40"/>
    <w:rsid w:val="00A81839"/>
    <w:rsid w:val="00A82ECB"/>
    <w:rsid w:val="00AB1F45"/>
    <w:rsid w:val="00AC2DD2"/>
    <w:rsid w:val="00AC702A"/>
    <w:rsid w:val="00AD6025"/>
    <w:rsid w:val="00AE7EB5"/>
    <w:rsid w:val="00AF7B7F"/>
    <w:rsid w:val="00B04D97"/>
    <w:rsid w:val="00B132D4"/>
    <w:rsid w:val="00B161B9"/>
    <w:rsid w:val="00B20CA6"/>
    <w:rsid w:val="00B21719"/>
    <w:rsid w:val="00B2210F"/>
    <w:rsid w:val="00B3462B"/>
    <w:rsid w:val="00B72EC9"/>
    <w:rsid w:val="00BB3032"/>
    <w:rsid w:val="00BC6717"/>
    <w:rsid w:val="00BF0C49"/>
    <w:rsid w:val="00C15FB6"/>
    <w:rsid w:val="00C16D95"/>
    <w:rsid w:val="00C21582"/>
    <w:rsid w:val="00C26B77"/>
    <w:rsid w:val="00C344A1"/>
    <w:rsid w:val="00C42270"/>
    <w:rsid w:val="00C44156"/>
    <w:rsid w:val="00C66BF8"/>
    <w:rsid w:val="00C67804"/>
    <w:rsid w:val="00C8792B"/>
    <w:rsid w:val="00CD51A0"/>
    <w:rsid w:val="00CE6936"/>
    <w:rsid w:val="00D27A94"/>
    <w:rsid w:val="00D3606C"/>
    <w:rsid w:val="00D43012"/>
    <w:rsid w:val="00D46087"/>
    <w:rsid w:val="00D83D47"/>
    <w:rsid w:val="00DD04E1"/>
    <w:rsid w:val="00DD6D8F"/>
    <w:rsid w:val="00DD76AD"/>
    <w:rsid w:val="00DF605D"/>
    <w:rsid w:val="00E309FD"/>
    <w:rsid w:val="00E322F9"/>
    <w:rsid w:val="00E34FD9"/>
    <w:rsid w:val="00E4756E"/>
    <w:rsid w:val="00E83899"/>
    <w:rsid w:val="00E86542"/>
    <w:rsid w:val="00EB7A0D"/>
    <w:rsid w:val="00EC22DA"/>
    <w:rsid w:val="00EC4C5D"/>
    <w:rsid w:val="00ED132A"/>
    <w:rsid w:val="00EE266A"/>
    <w:rsid w:val="00F04562"/>
    <w:rsid w:val="00F128AB"/>
    <w:rsid w:val="00F36503"/>
    <w:rsid w:val="00F37374"/>
    <w:rsid w:val="00F6732F"/>
    <w:rsid w:val="00F7381F"/>
    <w:rsid w:val="00F75B4B"/>
    <w:rsid w:val="00F82DEB"/>
    <w:rsid w:val="00F93FAF"/>
    <w:rsid w:val="00FA3A70"/>
    <w:rsid w:val="00FA3C05"/>
    <w:rsid w:val="00FB6F56"/>
    <w:rsid w:val="00FC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2576B7"/>
  <w15:docId w15:val="{858FF7F3-2913-4CA4-9859-C2B9E675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3594D"/>
  </w:style>
  <w:style w:type="paragraph" w:styleId="BalloonText">
    <w:name w:val="Balloon Text"/>
    <w:basedOn w:val="Normal"/>
    <w:semiHidden/>
    <w:rsid w:val="00B161B9"/>
    <w:rPr>
      <w:rFonts w:ascii="Tahoma" w:hAnsi="Tahoma" w:cs="Tahoma"/>
      <w:sz w:val="16"/>
      <w:szCs w:val="16"/>
    </w:rPr>
  </w:style>
  <w:style w:type="character" w:styleId="Hyperlink">
    <w:name w:val="Hyperlink"/>
    <w:uiPriority w:val="99"/>
    <w:unhideWhenUsed/>
    <w:rsid w:val="00116BFD"/>
    <w:rPr>
      <w:color w:val="0000FF"/>
      <w:u w:val="single"/>
    </w:rPr>
  </w:style>
  <w:style w:type="table" w:styleId="TableGrid">
    <w:name w:val="Table Grid"/>
    <w:basedOn w:val="TableNormal"/>
    <w:uiPriority w:val="39"/>
    <w:rsid w:val="00AF7B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C344A1"/>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5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fr.gov/current/title-40/section-14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5387</Words>
  <Characters>30709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36024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2026-02-25T13:49:00Z</dcterms:created>
  <dcterms:modified xsi:type="dcterms:W3CDTF">2026-02-27T14:27:00Z</dcterms:modified>
</cp:coreProperties>
</file>