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660" w:rsidRDefault="00914660" w:rsidP="0019100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191005" w:rsidRDefault="00191005" w:rsidP="00191005">
      <w:pPr>
        <w:widowControl w:val="0"/>
        <w:autoSpaceDE w:val="0"/>
        <w:autoSpaceDN w:val="0"/>
        <w:adjustRightInd w:val="0"/>
        <w:jc w:val="center"/>
      </w:pPr>
      <w:r>
        <w:t>SUBPART G:  LEAD AND COPPER</w:t>
      </w:r>
    </w:p>
    <w:sectPr w:rsidR="00191005" w:rsidSect="001910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1005"/>
    <w:rsid w:val="00191005"/>
    <w:rsid w:val="001F5A12"/>
    <w:rsid w:val="005C3366"/>
    <w:rsid w:val="00914660"/>
    <w:rsid w:val="00B27931"/>
    <w:rsid w:val="00B8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LEAD AND COPPER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LEAD AND COPPER</dc:title>
  <dc:subject/>
  <dc:creator>Illinois General Assembly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