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CB66" w14:textId="77777777" w:rsidR="0051540F" w:rsidRDefault="0051540F" w:rsidP="00427C35">
      <w:pPr>
        <w:widowControl w:val="0"/>
        <w:autoSpaceDE w:val="0"/>
        <w:autoSpaceDN w:val="0"/>
        <w:adjustRightInd w:val="0"/>
        <w:rPr>
          <w:b/>
          <w:bCs/>
        </w:rPr>
      </w:pPr>
    </w:p>
    <w:p w14:paraId="123DCB58" w14:textId="77777777" w:rsidR="00427C35" w:rsidRDefault="00427C35" w:rsidP="00427C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611.310  </w:t>
      </w:r>
      <w:r w:rsidR="00A35F8F">
        <w:rPr>
          <w:b/>
          <w:bCs/>
        </w:rPr>
        <w:t>State</w:t>
      </w:r>
      <w:proofErr w:type="gramEnd"/>
      <w:r w:rsidR="00A35F8F">
        <w:rPr>
          <w:b/>
          <w:bCs/>
        </w:rPr>
        <w:t>-Only</w:t>
      </w:r>
      <w:r>
        <w:rPr>
          <w:b/>
          <w:bCs/>
        </w:rPr>
        <w:t xml:space="preserve"> Maximum Contaminant Levels (</w:t>
      </w:r>
      <w:proofErr w:type="spellStart"/>
      <w:r>
        <w:rPr>
          <w:b/>
          <w:bCs/>
        </w:rPr>
        <w:t>MCLs</w:t>
      </w:r>
      <w:proofErr w:type="spellEnd"/>
      <w:r>
        <w:rPr>
          <w:b/>
          <w:bCs/>
        </w:rPr>
        <w:t xml:space="preserve">) for Organic </w:t>
      </w:r>
      <w:r w:rsidR="0051540F">
        <w:rPr>
          <w:b/>
          <w:bCs/>
        </w:rPr>
        <w:t xml:space="preserve">Chemical Contaminants </w:t>
      </w:r>
    </w:p>
    <w:p w14:paraId="67AEA6CA" w14:textId="77777777" w:rsidR="00427C35" w:rsidRDefault="00427C35" w:rsidP="00427C35">
      <w:pPr>
        <w:widowControl w:val="0"/>
        <w:autoSpaceDE w:val="0"/>
        <w:autoSpaceDN w:val="0"/>
        <w:adjustRightInd w:val="0"/>
      </w:pPr>
    </w:p>
    <w:p w14:paraId="32417996" w14:textId="7749EA3B" w:rsidR="00427C35" w:rsidRDefault="00427C35" w:rsidP="00427C35">
      <w:pPr>
        <w:widowControl w:val="0"/>
        <w:autoSpaceDE w:val="0"/>
        <w:autoSpaceDN w:val="0"/>
        <w:adjustRightInd w:val="0"/>
      </w:pPr>
      <w:r>
        <w:t xml:space="preserve">The following are </w:t>
      </w:r>
      <w:r w:rsidR="00A35F8F">
        <w:t xml:space="preserve">State-only </w:t>
      </w:r>
      <w:proofErr w:type="spellStart"/>
      <w:r>
        <w:t>MCLs</w:t>
      </w:r>
      <w:proofErr w:type="spellEnd"/>
      <w:r>
        <w:t xml:space="preserve"> for organic </w:t>
      </w:r>
      <w:r w:rsidR="0051540F">
        <w:t>chemical contaminants</w:t>
      </w:r>
      <w:r>
        <w:t xml:space="preserve">.  </w:t>
      </w:r>
      <w:r w:rsidR="004C23FD">
        <w:t>These</w:t>
      </w:r>
      <w:r>
        <w:t xml:space="preserve"> </w:t>
      </w:r>
      <w:r w:rsidR="00A35F8F">
        <w:t xml:space="preserve">State-only </w:t>
      </w:r>
      <w:proofErr w:type="spellStart"/>
      <w:r>
        <w:t>MCLs</w:t>
      </w:r>
      <w:proofErr w:type="spellEnd"/>
      <w:r>
        <w:t xml:space="preserve"> apply to all </w:t>
      </w:r>
      <w:proofErr w:type="spellStart"/>
      <w:r>
        <w:t>CWSs</w:t>
      </w:r>
      <w:proofErr w:type="spellEnd"/>
      <w:r>
        <w:t xml:space="preserve">. </w:t>
      </w:r>
      <w:r w:rsidR="004C23FD">
        <w:t xml:space="preserve"> </w:t>
      </w:r>
      <w:r w:rsidR="004C23FD" w:rsidRPr="004C23FD">
        <w:t>A supplier must calculate compliance</w:t>
      </w:r>
      <w:r>
        <w:t xml:space="preserve"> with </w:t>
      </w:r>
      <w:r w:rsidR="004C23FD">
        <w:t>these</w:t>
      </w:r>
      <w:r>
        <w:t xml:space="preserve"> </w:t>
      </w:r>
      <w:r w:rsidR="00A35F8F">
        <w:t xml:space="preserve">State-only </w:t>
      </w:r>
      <w:proofErr w:type="spellStart"/>
      <w:r>
        <w:t>MCLs</w:t>
      </w:r>
      <w:proofErr w:type="spellEnd"/>
      <w:r>
        <w:t xml:space="preserve"> in subsections (a) and (b) </w:t>
      </w:r>
      <w:r w:rsidR="004C23FD">
        <w:t>under</w:t>
      </w:r>
      <w:r>
        <w:t xml:space="preserve"> Subpart O.  </w:t>
      </w:r>
    </w:p>
    <w:p w14:paraId="14E2400B" w14:textId="77777777" w:rsidR="000358E4" w:rsidRDefault="000358E4" w:rsidP="00427C3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60"/>
      </w:tblGrid>
      <w:tr w:rsidR="000358E4" w14:paraId="5BFB391E" w14:textId="77777777" w:rsidTr="00FE6109">
        <w:trPr>
          <w:cantSplit/>
          <w:trHeight w:val="41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BFA396" w14:textId="77777777" w:rsidR="000358E4" w:rsidRPr="009B2FE1" w:rsidRDefault="000358E4" w:rsidP="00FE6109">
            <w:r w:rsidRPr="009B2FE1">
              <w:t>Contaminant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F3972C" w14:textId="69ABE339" w:rsidR="000358E4" w:rsidRPr="009B2FE1" w:rsidRDefault="000358E4" w:rsidP="00FE6109">
            <w:pPr>
              <w:ind w:firstLine="423"/>
            </w:pPr>
            <w:r w:rsidRPr="009B2FE1">
              <w:t>MCL (mg/</w:t>
            </w:r>
            <w:r w:rsidR="00A97508">
              <w:t>L</w:t>
            </w:r>
            <w:r w:rsidRPr="009B2FE1">
              <w:t>)</w:t>
            </w:r>
          </w:p>
        </w:tc>
      </w:tr>
      <w:tr w:rsidR="000358E4" w14:paraId="489D2E65" w14:textId="77777777" w:rsidTr="008754F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CB0E56" w14:textId="77777777" w:rsidR="000358E4" w:rsidRPr="009B2FE1" w:rsidRDefault="000358E4" w:rsidP="000358E4">
            <w:r w:rsidRPr="009B2FE1">
              <w:t>Aldrin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F1DC4C" w14:textId="77777777" w:rsidR="000358E4" w:rsidRPr="009B2FE1" w:rsidRDefault="000358E4" w:rsidP="0068170D">
            <w:pPr>
              <w:jc w:val="center"/>
            </w:pPr>
            <w:r w:rsidRPr="009B2FE1">
              <w:t>0.001</w:t>
            </w:r>
          </w:p>
        </w:tc>
      </w:tr>
      <w:tr w:rsidR="000358E4" w14:paraId="7116903A" w14:textId="77777777" w:rsidTr="008754F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09A9EA" w14:textId="77777777" w:rsidR="000358E4" w:rsidRPr="009B2FE1" w:rsidRDefault="000358E4" w:rsidP="000358E4">
            <w:r w:rsidRPr="009B2FE1">
              <w:t>DDT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C84BF3" w14:textId="77777777" w:rsidR="000358E4" w:rsidRPr="009B2FE1" w:rsidRDefault="000358E4" w:rsidP="0068170D">
            <w:pPr>
              <w:jc w:val="center"/>
            </w:pPr>
            <w:r w:rsidRPr="009B2FE1">
              <w:t>0.05</w:t>
            </w:r>
          </w:p>
        </w:tc>
      </w:tr>
      <w:tr w:rsidR="000358E4" w14:paraId="3981C253" w14:textId="77777777" w:rsidTr="008754F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A7F117" w14:textId="77777777" w:rsidR="000358E4" w:rsidRPr="009B2FE1" w:rsidRDefault="000358E4" w:rsidP="000358E4">
            <w:r w:rsidRPr="009B2FE1">
              <w:t>Dieldrin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D8C81D" w14:textId="77777777" w:rsidR="000358E4" w:rsidRPr="009B2FE1" w:rsidRDefault="000358E4" w:rsidP="0068170D">
            <w:pPr>
              <w:jc w:val="center"/>
            </w:pPr>
            <w:r w:rsidRPr="009B2FE1">
              <w:t>0.001</w:t>
            </w:r>
          </w:p>
        </w:tc>
      </w:tr>
      <w:tr w:rsidR="000358E4" w14:paraId="42C0EE63" w14:textId="77777777" w:rsidTr="008754F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08B010" w14:textId="77777777" w:rsidR="000358E4" w:rsidRPr="009B2FE1" w:rsidRDefault="000358E4" w:rsidP="000358E4">
            <w:r w:rsidRPr="009B2FE1">
              <w:t>Heptachlor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571B58" w14:textId="77777777" w:rsidR="000358E4" w:rsidRPr="009B2FE1" w:rsidRDefault="000358E4" w:rsidP="0068170D">
            <w:pPr>
              <w:jc w:val="center"/>
            </w:pPr>
            <w:r w:rsidRPr="009B2FE1">
              <w:t>0.0001</w:t>
            </w:r>
          </w:p>
        </w:tc>
      </w:tr>
      <w:tr w:rsidR="000358E4" w14:paraId="69CA6A1D" w14:textId="77777777" w:rsidTr="008754F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86299F" w14:textId="77777777" w:rsidR="000358E4" w:rsidRPr="009B2FE1" w:rsidRDefault="000358E4" w:rsidP="000358E4">
            <w:r w:rsidRPr="009B2FE1">
              <w:t>Heptachlor epoxide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F7BAE9" w14:textId="77777777" w:rsidR="000358E4" w:rsidRPr="009B2FE1" w:rsidRDefault="000358E4" w:rsidP="0068170D">
            <w:pPr>
              <w:jc w:val="center"/>
            </w:pPr>
            <w:r w:rsidRPr="009B2FE1">
              <w:t>0.0001</w:t>
            </w:r>
          </w:p>
        </w:tc>
      </w:tr>
      <w:tr w:rsidR="000358E4" w14:paraId="61464B09" w14:textId="77777777" w:rsidTr="008754F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55C2EA" w14:textId="77777777" w:rsidR="000358E4" w:rsidRPr="009B2FE1" w:rsidRDefault="000358E4" w:rsidP="000358E4">
            <w:r w:rsidRPr="009B2FE1">
              <w:t>2,4-D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233F76" w14:textId="77777777" w:rsidR="000358E4" w:rsidRPr="009B2FE1" w:rsidRDefault="000358E4" w:rsidP="0068170D">
            <w:pPr>
              <w:jc w:val="center"/>
            </w:pPr>
            <w:r w:rsidRPr="009B2FE1">
              <w:t>0.01</w:t>
            </w:r>
          </w:p>
        </w:tc>
      </w:tr>
    </w:tbl>
    <w:p w14:paraId="60B988CF" w14:textId="77777777" w:rsidR="000358E4" w:rsidRDefault="000358E4" w:rsidP="00427C35">
      <w:pPr>
        <w:widowControl w:val="0"/>
        <w:autoSpaceDE w:val="0"/>
        <w:autoSpaceDN w:val="0"/>
        <w:adjustRightInd w:val="0"/>
      </w:pPr>
    </w:p>
    <w:p w14:paraId="48C266A8" w14:textId="2E9D6970" w:rsidR="00427C35" w:rsidRDefault="000358E4" w:rsidP="00576D89">
      <w:pPr>
        <w:widowControl w:val="0"/>
        <w:autoSpaceDE w:val="0"/>
        <w:autoSpaceDN w:val="0"/>
        <w:adjustRightInd w:val="0"/>
      </w:pPr>
      <w:r w:rsidRPr="00626414">
        <w:t xml:space="preserve">BOARD NOTE:  </w:t>
      </w:r>
      <w:r w:rsidR="004C23FD" w:rsidRPr="004C23FD">
        <w:t>This Section originally</w:t>
      </w:r>
      <w:r w:rsidRPr="00626414">
        <w:t xml:space="preserve"> derived from 40 CFR 141.12</w:t>
      </w:r>
      <w:r w:rsidR="0068170D">
        <w:t xml:space="preserve"> </w:t>
      </w:r>
      <w:r w:rsidR="00A866FB">
        <w:t>(1992)</w:t>
      </w:r>
      <w:r w:rsidR="004C23FD">
        <w:t>.</w:t>
      </w:r>
      <w:r w:rsidRPr="00626414">
        <w:t xml:space="preserve"> USEPA removed the last </w:t>
      </w:r>
      <w:r w:rsidR="004C23FD">
        <w:t>entries from</w:t>
      </w:r>
      <w:r w:rsidRPr="00626414">
        <w:t xml:space="preserve"> subsections (a) and (b) and marked them reserved at 57 Fed. Reg. 31838 (July 17, 1992).  </w:t>
      </w:r>
      <w:r w:rsidR="00A866FB">
        <w:t xml:space="preserve">USEPA </w:t>
      </w:r>
      <w:r w:rsidR="004C23FD">
        <w:t xml:space="preserve">entirely </w:t>
      </w:r>
      <w:r w:rsidR="00A866FB">
        <w:t xml:space="preserve">removed 40 CFR 141.12 and marked it "reserved" at 71 Fed. Reg. 388 (Jan. 4, 2006).  </w:t>
      </w:r>
      <w:r w:rsidR="004C23FD">
        <w:t>USEPA's</w:t>
      </w:r>
      <w:r w:rsidRPr="00626414">
        <w:t xml:space="preserve"> organic </w:t>
      </w:r>
      <w:r w:rsidR="004C23FD">
        <w:t xml:space="preserve">chemical </w:t>
      </w:r>
      <w:proofErr w:type="spellStart"/>
      <w:r w:rsidRPr="00626414">
        <w:t>MCLs</w:t>
      </w:r>
      <w:proofErr w:type="spellEnd"/>
      <w:r w:rsidRPr="00626414">
        <w:t xml:space="preserve"> </w:t>
      </w:r>
      <w:r w:rsidR="004C23FD">
        <w:t xml:space="preserve">are now </w:t>
      </w:r>
      <w:r w:rsidRPr="00626414">
        <w:t>at 40 CFR 141.61</w:t>
      </w:r>
      <w:r w:rsidR="004C23FD" w:rsidRPr="004C23FD">
        <w:t>, which corresponds with Section 611.311</w:t>
      </w:r>
      <w:r w:rsidRPr="00626414">
        <w:t xml:space="preserve">.  </w:t>
      </w:r>
      <w:r w:rsidR="004C23FD" w:rsidRPr="004C23FD">
        <w:t xml:space="preserve">Different </w:t>
      </w:r>
      <w:proofErr w:type="spellStart"/>
      <w:r w:rsidR="004C23FD" w:rsidRPr="004C23FD">
        <w:t>MCLs</w:t>
      </w:r>
      <w:proofErr w:type="spellEnd"/>
      <w:r w:rsidR="004C23FD" w:rsidRPr="004C23FD">
        <w:t xml:space="preserve"> for heptachlor</w:t>
      </w:r>
      <w:r w:rsidRPr="00626414">
        <w:t xml:space="preserve">, heptachlor epoxide, and 2,4-D appear in both this Section and Section 611.311.  The heptachlor, heptachlor epoxide, and 2,4-D </w:t>
      </w:r>
      <w:proofErr w:type="spellStart"/>
      <w:r w:rsidRPr="00626414">
        <w:t>MCLs</w:t>
      </w:r>
      <w:proofErr w:type="spellEnd"/>
      <w:r w:rsidRPr="00626414">
        <w:t xml:space="preserve"> in this Section are Illinois limitations that are more stringent than the federal requirements.  However, detection of these contaminants or violation of </w:t>
      </w:r>
      <w:r w:rsidR="004C23FD">
        <w:t>the</w:t>
      </w:r>
      <w:r w:rsidRPr="00626414">
        <w:t xml:space="preserve"> federally-derived revised </w:t>
      </w:r>
      <w:proofErr w:type="spellStart"/>
      <w:r w:rsidR="004C23FD">
        <w:t>MCLs</w:t>
      </w:r>
      <w:proofErr w:type="spellEnd"/>
      <w:r w:rsidR="004C23FD">
        <w:t xml:space="preserve"> in </w:t>
      </w:r>
      <w:r w:rsidRPr="00626414">
        <w:t>Section 611.311 imposes more stringent monitoring, reporting, and notice requirements.</w:t>
      </w:r>
    </w:p>
    <w:p w14:paraId="64E925BA" w14:textId="77777777" w:rsidR="00427C35" w:rsidRDefault="00427C35" w:rsidP="00C0789B">
      <w:pPr>
        <w:widowControl w:val="0"/>
        <w:autoSpaceDE w:val="0"/>
        <w:autoSpaceDN w:val="0"/>
        <w:adjustRightInd w:val="0"/>
      </w:pPr>
    </w:p>
    <w:p w14:paraId="5F594395" w14:textId="0BA07B45" w:rsidR="00A866FB" w:rsidRPr="00D55B37" w:rsidRDefault="00BD2781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1D675C">
        <w:t>16486</w:t>
      </w:r>
      <w:r w:rsidRPr="00FD1AD2">
        <w:t xml:space="preserve">, effective </w:t>
      </w:r>
      <w:r w:rsidR="001D675C">
        <w:t>November 2, 2023</w:t>
      </w:r>
      <w:r w:rsidRPr="00FD1AD2">
        <w:t>)</w:t>
      </w:r>
    </w:p>
    <w:sectPr w:rsidR="00A866FB" w:rsidRPr="00D55B37" w:rsidSect="00427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C35"/>
    <w:rsid w:val="000358E4"/>
    <w:rsid w:val="001C1761"/>
    <w:rsid w:val="001D675C"/>
    <w:rsid w:val="00286DE8"/>
    <w:rsid w:val="002939C6"/>
    <w:rsid w:val="002B297E"/>
    <w:rsid w:val="003C73FD"/>
    <w:rsid w:val="003D06EB"/>
    <w:rsid w:val="00424427"/>
    <w:rsid w:val="00427C35"/>
    <w:rsid w:val="00454C8E"/>
    <w:rsid w:val="004C23FD"/>
    <w:rsid w:val="0051540F"/>
    <w:rsid w:val="005534C7"/>
    <w:rsid w:val="00576D89"/>
    <w:rsid w:val="005C3366"/>
    <w:rsid w:val="0066349D"/>
    <w:rsid w:val="0068170D"/>
    <w:rsid w:val="006B25C5"/>
    <w:rsid w:val="007D240B"/>
    <w:rsid w:val="007E7703"/>
    <w:rsid w:val="00813CFF"/>
    <w:rsid w:val="008754FE"/>
    <w:rsid w:val="00957B19"/>
    <w:rsid w:val="009B2FE1"/>
    <w:rsid w:val="00A35F8F"/>
    <w:rsid w:val="00A866FB"/>
    <w:rsid w:val="00A97508"/>
    <w:rsid w:val="00B3688C"/>
    <w:rsid w:val="00BD2781"/>
    <w:rsid w:val="00C0789B"/>
    <w:rsid w:val="00CC099A"/>
    <w:rsid w:val="00D700F4"/>
    <w:rsid w:val="00D74C05"/>
    <w:rsid w:val="00DC2065"/>
    <w:rsid w:val="00E36BA0"/>
    <w:rsid w:val="00E90F34"/>
    <w:rsid w:val="00EB7276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E85993"/>
  <w15:docId w15:val="{2333A268-804B-4C8B-B46A-59DA249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2023-11-17T13:57:00Z</dcterms:created>
  <dcterms:modified xsi:type="dcterms:W3CDTF">2023-11-17T16:56:00Z</dcterms:modified>
</cp:coreProperties>
</file>